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05094e41b0b7ffcaf7cb36068beb34bf71a5a"/>
    <w:p>
      <w:pPr>
        <w:pStyle w:val="Heading3"/>
      </w:pPr>
      <w:r>
        <w:t xml:space="preserve">Отчет о расходовании средств на территории ЦАО</w:t>
      </w:r>
    </w:p>
    <w:p>
      <w:pPr>
        <w:pStyle w:val="FirstParagraph"/>
      </w:pPr>
      <w:r>
        <w:t xml:space="preserve">05.09.2014</w:t>
      </w:r>
    </w:p>
    <w:p>
      <w:pPr>
        <w:pStyle w:val="BodyText"/>
      </w:pPr>
      <w:r>
        <w:drawing>
          <wp:inline>
            <wp:extent cx="5334000" cy="37109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f04/1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09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http://krasnoselsky.mos.ru/where-the-money-from-paid-parking/detail/1265824.html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where-the-money-from-paid-parking/detail/1265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where-the-money-from-paid-parking/detail/1265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2024-12-06T16:00:48Z</dcterms:created>
  <dcterms:modified xsi:type="dcterms:W3CDTF">2024-12-06T16:00:48Z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