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956e88a36e5df8a742e5980335da9de200527"/>
    <w:p>
      <w:pPr>
        <w:pStyle w:val="Heading3"/>
      </w:pPr>
      <w:r>
        <w:t xml:space="preserve">Отчет об исполнении бюджета на 01.04.2022(ф.0503127)</w:t>
      </w:r>
    </w:p>
    <w:p>
      <w:pPr>
        <w:pStyle w:val="FirstParagraph"/>
      </w:pPr>
      <w:r>
        <w:t xml:space="preserve">02.03.2023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ОТЧЕТ ОБ ИСПОЛНЕНИИ БЮДЖЕТА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ГЛАВНОГО РАСПОРЯДИТЕЛЯ, РАСПОРЯДИТЕЛЯ, ПОЛУЧАТЕЛЯ БЮДЖЕТНЫХ СРЕДСТВ,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ГЛАВНОГО АДМИНИСТРАТОРА, АДМИНИСТРАТОРА ИСТОЧНИКОВ ФИНАНСИРОВАНИЯ ДЕФИЦИТА БЮДЖЕТА,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ГЛАВНОГО АДМИНИСТРАТОРА, АДМИНИСТРАТОРА ДОХОДОВ БЮДЖЕТА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на 1 апреля 2022 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Главный распорядитель, распорядитель, получатель бюджетных средств,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главный администратор, администратор доходов бюджета,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главный администратор, администратор источников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финансирования дефицита бюджета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управа Красносельского района города Москвы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бюджета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Бюджет субъекта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Периодичность: месячная, квартальная, годовая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Единица измерения: руб.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1. Доходы бюджета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дохода по бюджетной классификации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Утвержденные бюджетные назначения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Доходы бюджета -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96111601205010000140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http://krasnoselsky.mos.ru/uprava/reports/detail/11440539.html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14405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14405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2025-08-06T03:15:36Z</dcterms:created>
  <dcterms:modified xsi:type="dcterms:W3CDTF">2025-08-06T03:15:36Z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