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471a8344f3d92fed32878dcfb09d8cc01df636e"/>
    <w:p>
      <w:pPr>
        <w:pStyle w:val="Heading3"/>
      </w:pPr>
      <w:r>
        <w:t xml:space="preserve">Мещанский суд приговорил женщину, совершившую покушение на убийство своего новорожденного ребенка</w:t>
      </w:r>
    </w:p>
    <w:p>
      <w:pPr>
        <w:pStyle w:val="FirstParagraph"/>
      </w:pPr>
      <w:r>
        <w:t xml:space="preserve">09.04.2015</w:t>
      </w:r>
    </w:p>
    <w:p>
      <w:pPr>
        <w:pStyle w:val="BodyText"/>
      </w:pPr>
      <w:r>
        <w:t xml:space="preserve">Состав преступления, предусмотренный ст. 106 Уголовного кодекса Российской Федерации, - убийство матерью новорожденного ребенка, выделен в самостоятельную</w:t>
      </w:r>
      <w:r>
        <w:t xml:space="preserve"> </w:t>
      </w:r>
      <w:hyperlink r:id="rId20">
        <w:r>
          <w:rPr>
            <w:rStyle w:val="Hyperlink"/>
          </w:rPr>
          <w:t xml:space="preserve">статью</w:t>
        </w:r>
      </w:hyperlink>
      <w:r>
        <w:t xml:space="preserve"> </w:t>
      </w:r>
      <w:r>
        <w:t xml:space="preserve">Уголовного кодекса Российской Федерации в 1996 году. Ранее этот вид преступления входил в общее понятие «детоубийство», которое учитывалось судом лишь при индивидуализации наказания.</w:t>
      </w:r>
    </w:p>
    <w:p>
      <w:pPr>
        <w:pStyle w:val="BodyText"/>
      </w:pPr>
      <w:r>
        <w:t xml:space="preserve">Выделение преступления в отдельный состав обусловлено криминологическими исследованиями причин его совершения и личности убийцы. Если детоубийство может совершаться любым субъектом преступления и по любым мотивам, то по</w:t>
      </w:r>
      <w:r>
        <w:t xml:space="preserve"> </w:t>
      </w:r>
      <w:hyperlink r:id="rId20">
        <w:r>
          <w:rPr>
            <w:rStyle w:val="Hyperlink"/>
          </w:rPr>
          <w:t xml:space="preserve">ст. 106</w:t>
        </w:r>
      </w:hyperlink>
      <w:r>
        <w:t xml:space="preserve"> </w:t>
      </w:r>
      <w:r>
        <w:t xml:space="preserve">Уголовного кодекса Российской Федерации привлекается только мать новорожденного ребенка при установлении ряда особенностей, относящихся к форме и виду ее вины, характеристике психики, а также к особенностям ребенка, ставшего жертвой убийства.</w:t>
      </w:r>
    </w:p>
    <w:p>
      <w:pPr>
        <w:pStyle w:val="BodyText"/>
      </w:pPr>
      <w:r>
        <w:t xml:space="preserve">Потерпевшим по данной статье может быть только новорожденный ребенок (с момента рождения и до одного месяца жизни). Физиологические роды рассматриваются в акушерстве как процесс, поэтому к числу новорожденных можно отнести ребенка, который рождается, но еще связан пуповиной с матерью и не начал дышать самостоятельно. Именно о таком периоде говорится в диспозиции</w:t>
      </w:r>
      <w:r>
        <w:t xml:space="preserve"> </w:t>
      </w:r>
      <w:hyperlink r:id="rId21">
        <w:r>
          <w:rPr>
            <w:rStyle w:val="Hyperlink"/>
          </w:rPr>
          <w:t xml:space="preserve">ст. 106</w:t>
        </w:r>
      </w:hyperlink>
      <w:r>
        <w:t xml:space="preserve"> </w:t>
      </w:r>
      <w:r>
        <w:t xml:space="preserve">Кодекса «Убийство во время родов». Возрастные периоды новорожденного в теоретической и практической медицине определяются по-разному. В судебной медицине, например, новорожденным считается ребенок в течение одних суток с момента рождения. В акушерстве - в течение одной недели, в педиатрии - до одного месяца с момента рождения. Учет деления возраста ребенка на указанные периоды необходим для более точного установления вида убийства из числа названных в указанной статье и, как следствие, для правильной квалификации действий матери, умышленно лишившей жизни новорожденного ребенка.</w:t>
      </w:r>
    </w:p>
    <w:p>
      <w:pPr>
        <w:pStyle w:val="BodyText"/>
      </w:pPr>
      <w:r>
        <w:t xml:space="preserve">С объективной стороны</w:t>
      </w:r>
      <w:r>
        <w:t xml:space="preserve"> </w:t>
      </w:r>
      <w:hyperlink r:id="rId21">
        <w:r>
          <w:rPr>
            <w:rStyle w:val="Hyperlink"/>
          </w:rPr>
          <w:t xml:space="preserve">ст. 106</w:t>
        </w:r>
      </w:hyperlink>
      <w:r>
        <w:t xml:space="preserve"> </w:t>
      </w:r>
      <w:r>
        <w:t xml:space="preserve">Уголовного кодекса Российской Федерации предусматривает три обстоятельства и временных периода, характеризующие данное преступление: убийство матерью новорожденного ребенка во время или сразу после родов; убийство матерью новорожденного ребенка в состоянии психического расстройства, не исключающего вменяемости; убийство новорожденного ребенка в условиях психотравмирующей ситуации.</w:t>
      </w:r>
    </w:p>
    <w:p>
      <w:pPr>
        <w:pStyle w:val="BodyText"/>
      </w:pPr>
      <w:r>
        <w:t xml:space="preserve">Для вменения убийства при наличии первого из трех названных обстоятельств необходимо получить доказательства, что процесс родов уже начался. Если роды не начались, то любые насильственные действия по отношению к плоду, находящемуся еще во чреве матери, могут рассматриваться как попытка совершить криминальный аборт либо причинить тяжкий вред здоровью беременной женщине. Убийство может быть совершено и сразу после родов, т.е. когда ребенок уже родился, сделал первый самостоятельный вдох, но еще полностью не отделился от тела матери.</w:t>
      </w:r>
    </w:p>
    <w:p>
      <w:pPr>
        <w:pStyle w:val="BodyText"/>
      </w:pPr>
      <w:r>
        <w:t xml:space="preserve">Надо ли выяснять, в каком психофизическом состоянии находилась женщина-мать в этот период времени? Что побудило ее совершить убийство собственного ребенка? Конструкция диспозиции</w:t>
      </w:r>
      <w:r>
        <w:t xml:space="preserve"> </w:t>
      </w:r>
      <w:hyperlink r:id="rId21">
        <w:r>
          <w:rPr>
            <w:rStyle w:val="Hyperlink"/>
          </w:rPr>
          <w:t xml:space="preserve">статьи</w:t>
        </w:r>
      </w:hyperlink>
      <w:r>
        <w:t xml:space="preserve"> </w:t>
      </w:r>
      <w:r>
        <w:t xml:space="preserve">позволяет высказать мнение, что состояние здоровья матери надо выявлять во всех случаях убийства ребенка в возрасте до одного месяца. Если по заключению врачей психофизиологическое состояние матери в момент убийства было в пределах нормы, то привлекать ее к уголовной ответственности по данной статье будет нелогично и незаконно. Заслуживает снисхождения в наказании лишь та женщина-роженица, у которой в момент или сразу после родов вследствие болевых, нервных стрессов или послеродовой горячки объем сознания был сужен, отчего она не могла в полном объеме отдавать отчет в совершаемых действиях или руководить ими. Хладнокровное, без признаков особого психического состояния выбрасывание матерью только что родившегося ребенка в выгребную яму свидетельствует о необходимости квалификации действий по</w:t>
      </w:r>
      <w:r>
        <w:t xml:space="preserve"> </w:t>
      </w:r>
      <w:hyperlink r:id="rId22">
        <w:r>
          <w:rPr>
            <w:rStyle w:val="Hyperlink"/>
          </w:rPr>
          <w:t xml:space="preserve">ст. 105</w:t>
        </w:r>
      </w:hyperlink>
      <w:r>
        <w:t xml:space="preserve"> </w:t>
      </w:r>
      <w:r>
        <w:t xml:space="preserve">Уголовного кодекса Российской Федерации как детоубийство. Смягчать наказание виновной и квалифицировать ее действия по</w:t>
      </w:r>
      <w:r>
        <w:t xml:space="preserve"> </w:t>
      </w:r>
      <w:hyperlink r:id="rId20">
        <w:r>
          <w:rPr>
            <w:rStyle w:val="Hyperlink"/>
          </w:rPr>
          <w:t xml:space="preserve">ст. 106</w:t>
        </w:r>
      </w:hyperlink>
      <w:r>
        <w:t xml:space="preserve"> </w:t>
      </w:r>
      <w:r>
        <w:t xml:space="preserve">Кодекса нет никаких оснований. Психофизиологическое состояние матери, совершившей преступление, может быть различным по степени тяжести и продолжительности во времени, но в любом случае женщина должна быть вменяемой в отношении инкриминируемого ей деяния. Невменяемость однозначно влечет за собой освобождение от уголовной ответственности.</w:t>
      </w:r>
    </w:p>
    <w:p>
      <w:pPr>
        <w:pStyle w:val="BodyText"/>
      </w:pPr>
      <w:r>
        <w:t xml:space="preserve">Неустойчивость психики, связанная с родами, по свидетельству медицинских работников, может продолжаться у роженицы и далее, в связи с чем законодатель выделяет в</w:t>
      </w:r>
      <w:r>
        <w:t xml:space="preserve"> </w:t>
      </w:r>
      <w:hyperlink r:id="rId21">
        <w:r>
          <w:rPr>
            <w:rStyle w:val="Hyperlink"/>
          </w:rPr>
          <w:t xml:space="preserve">ст. 106</w:t>
        </w:r>
      </w:hyperlink>
      <w:r>
        <w:t xml:space="preserve"> </w:t>
      </w:r>
      <w:r>
        <w:t xml:space="preserve">Уголовного кодекса Российской Федерации убийство в условиях психотравмирующей ситуации, под которой принято считать неоднократное негативное воздействие на женщину со стороны других лиц. Оно может начаться еще до родовой деятельности или возникнуть в период родов и продолжаться после рождения ребенка. В качестве лиц, воздействующих на роженицу, могут быть близкие ей люди, родственники, медперсонал роддома и другие лица, которые своим негативным отношением к женщине-матери и ее ребенку создают у нее представление о безысходности ситуации, в которой она оказалась (отсутствие жилья, работы, чьей-либо помощи в воспитании ребенка и т.п.). Главное для правильной квалификации деяния - доказать, что психотравмирующая ситуация каким-то образом касается новорожденного ребенка, который проявил или усугубил и без того трудную для матери жизненную обстановку. Разрешение своих проблем мать видит в умышленном лишении жизни новорожденного ребенка. Бесспорно, названная ситуация может возникнуть у матери и после достижения ребенком возраста одного месяца, но учитывая, что ее психика к этому времени пришла в норму, убийство ребенка под диспозицию</w:t>
      </w:r>
      <w:r>
        <w:t xml:space="preserve"> </w:t>
      </w:r>
      <w:hyperlink r:id="rId21">
        <w:r>
          <w:rPr>
            <w:rStyle w:val="Hyperlink"/>
          </w:rPr>
          <w:t xml:space="preserve">ст. 106</w:t>
        </w:r>
      </w:hyperlink>
      <w:r>
        <w:t xml:space="preserve"> </w:t>
      </w:r>
      <w:r>
        <w:t xml:space="preserve">Уголовного кодекса Российской Федерации не подпадает и должно быть квалифицировано с учетом мотивов его совершения по</w:t>
      </w:r>
      <w:r>
        <w:t xml:space="preserve"> </w:t>
      </w:r>
      <w:hyperlink r:id="rId22">
        <w:r>
          <w:rPr>
            <w:rStyle w:val="Hyperlink"/>
          </w:rPr>
          <w:t xml:space="preserve">ст. 105</w:t>
        </w:r>
      </w:hyperlink>
      <w:r>
        <w:t xml:space="preserve"> </w:t>
      </w:r>
      <w:r>
        <w:t xml:space="preserve">Кодекса.</w:t>
      </w:r>
    </w:p>
    <w:p>
      <w:pPr>
        <w:pStyle w:val="BodyText"/>
      </w:pPr>
      <w:r>
        <w:t xml:space="preserve">Так, Мещанским межрайонным прокурором г. Москвы утверждалось обвинительное заключение по уголовному делу по обвинению Р., уроженки Костромской области, без определенного места жительства на территории Московского региона, замужней, имеющей несовершеннолетнего ребенка, ранее не судимой, не работающей, совершившей покушение на убийство своего новорожденного ребенка, в совершении преступления, предусмотренного ч. 3</w:t>
      </w:r>
      <w:r>
        <w:br/>
      </w:r>
      <w:r>
        <w:t xml:space="preserve">ст. 30, ст. 106 Уголовного кодекса Российской Федерации.</w:t>
      </w:r>
    </w:p>
    <w:p>
      <w:pPr>
        <w:pStyle w:val="BodyText"/>
      </w:pPr>
      <w:r>
        <w:t xml:space="preserve">Приговором Мещанского районного суда г. Москвы Р. признана виновной в совершении вышеуказанного преступления, ей назначено ей наказание в виде лишения свободы сроком на 2 года, с отбыванием наказания в исправительной колонии общего режима. Приговор не обжаловался, вступил в законную силу.</w:t>
      </w:r>
    </w:p>
    <w:p>
      <w:pPr>
        <w:pStyle w:val="BodyText"/>
      </w:pPr>
      <w:r>
        <w:br/>
      </w:r>
    </w:p>
    <w:p>
      <w:pPr>
        <w:pStyle w:val="BodyText"/>
      </w:pPr>
      <w:r>
        <w:t xml:space="preserve">Адрес страницы:</w:t>
      </w:r>
      <w:r>
        <w:t xml:space="preserve"> </w:t>
      </w:r>
      <w:hyperlink r:id="rId23">
        <w:r>
          <w:rPr>
            <w:rStyle w:val="Hyperlink"/>
          </w:rPr>
          <w:t xml:space="preserve">http://krasnoselsky.mos.ru/the-prosecutor-explains/detail/1729357.html</w:t>
        </w:r>
      </w:hyperlink>
    </w:p>
    <w:p>
      <w:pPr>
        <w:pStyle w:val="BodyText"/>
      </w:pPr>
      <w:hyperlink r:id="rId24">
        <w:r>
          <w:rPr>
            <w:rStyle w:val="Hyperlink"/>
          </w:rPr>
          <w:t xml:space="preserve">Управа Красносельского района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consultantplus://offline/ref=0B46EC84B7B33AA8BA34665CCDE0CAFBC9B331C76DD082803CBB3B15D57C44F2808464A85B7742pDX6H" TargetMode="External" /><Relationship Type="http://schemas.openxmlformats.org/officeDocument/2006/relationships/hyperlink" Id="rId20" Target="consultantplus://offline/ref=0B46EC84B7B33AA8BA34665CCDE0CAFBC9B331C76DD082803CBB3B15D57C44F2808464A85B7744pDX0H" TargetMode="External" /><Relationship Type="http://schemas.openxmlformats.org/officeDocument/2006/relationships/hyperlink" Id="rId21" Target="consultantplus://offline/ref=0B46EC84B7B33AA8BA34665CCDE0CAFBC9B331C76DD082803CBB3B15D57C44F2808464A85B7744pDX1H" TargetMode="External" /><Relationship Type="http://schemas.openxmlformats.org/officeDocument/2006/relationships/hyperlink" Id="rId24" Target="http://krasnoselsky.mos.ru" TargetMode="External" /><Relationship Type="http://schemas.openxmlformats.org/officeDocument/2006/relationships/hyperlink" Id="rId23" Target="http://krasnoselsky.mos.ru/the-prosecutor-explains/detail/1729357.html" TargetMode="External" /></Relationships>
</file>

<file path=word/_rels/footnotes.xml.rels><?xml version="1.0" encoding="UTF-8"?><Relationships xmlns="http://schemas.openxmlformats.org/package/2006/relationships"><Relationship Type="http://schemas.openxmlformats.org/officeDocument/2006/relationships/hyperlink" Id="rId22" Target="consultantplus://offline/ref=0B46EC84B7B33AA8BA34665CCDE0CAFBC9B331C76DD082803CBB3B15D57C44F2808464A85B7742pDX6H" TargetMode="External" /><Relationship Type="http://schemas.openxmlformats.org/officeDocument/2006/relationships/hyperlink" Id="rId20" Target="consultantplus://offline/ref=0B46EC84B7B33AA8BA34665CCDE0CAFBC9B331C76DD082803CBB3B15D57C44F2808464A85B7744pDX0H" TargetMode="External" /><Relationship Type="http://schemas.openxmlformats.org/officeDocument/2006/relationships/hyperlink" Id="rId21" Target="consultantplus://offline/ref=0B46EC84B7B33AA8BA34665CCDE0CAFBC9B331C76DD082803CBB3B15D57C44F2808464A85B7744pDX1H" TargetMode="External" /><Relationship Type="http://schemas.openxmlformats.org/officeDocument/2006/relationships/hyperlink" Id="rId24" Target="http://krasnoselsky.mos.ru" TargetMode="External" /><Relationship Type="http://schemas.openxmlformats.org/officeDocument/2006/relationships/hyperlink" Id="rId23" Target="http://krasnoselsky.mos.ru/the-prosecutor-explains/detail/172935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2025-07-28T21:52:04Z</dcterms:created>
  <dcterms:modified xsi:type="dcterms:W3CDTF">2025-07-28T21:52:04Z</dcterms:modified>
</cp:coreProperties>
</file>

<file path=docProps/custom.xml><?xml version="1.0" encoding="utf-8"?>
<Properties xmlns="http://schemas.openxmlformats.org/officeDocument/2006/custom-properties" xmlns:vt="http://schemas.openxmlformats.org/officeDocument/2006/docPropsVTypes"/>
</file>