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bdbacc6ef9b92be62930ac2468344caf988d5"/>
    <w:p>
      <w:pPr>
        <w:pStyle w:val="Heading3"/>
      </w:pPr>
      <w:r>
        <w:t xml:space="preserve">Более 20 печатных изданий с признаками экстремизма запрещены прокуратурой ЦАО</w:t>
      </w:r>
    </w:p>
    <w:p>
      <w:pPr>
        <w:pStyle w:val="FirstParagraph"/>
      </w:pPr>
      <w:r>
        <w:t xml:space="preserve">06.04.2015</w:t>
      </w:r>
    </w:p>
    <w:p>
      <w:pPr>
        <w:pStyle w:val="BodyText"/>
      </w:pPr>
      <w:r>
        <w:t xml:space="preserve">Прокуратура центрального округа принимает меры в защиту интересов общества, направленные на противодействия экстремисткой деятельности, в печатных изданиях и средствах массовой информации.</w:t>
      </w:r>
    </w:p>
    <w:p>
      <w:pPr>
        <w:pStyle w:val="BodyText"/>
      </w:pPr>
      <w:r>
        <w:t xml:space="preserve">За 2014-2015гг. прокуратурой округа направленно 30 заявлений такой категории.</w:t>
      </w:r>
    </w:p>
    <w:p>
      <w:pPr>
        <w:pStyle w:val="BodyText"/>
      </w:pPr>
      <w:r>
        <w:t xml:space="preserve">К настоящему времени судами запрещено к реализации более 20 печатных изданий, обладающими признаками экстремизма, возбуждения межрасовую, межнациональную рознь и вражду в отношении отдельных социальных групп.</w:t>
      </w:r>
    </w:p>
    <w:p>
      <w:pPr>
        <w:pStyle w:val="BodyText"/>
      </w:pPr>
      <w:r>
        <w:t xml:space="preserve">Так, по представлениям прокуратуры Центрального административного округа г. Москвы Замоскворецким районным судом г. Москвы в 2014 году признаны экстремистскими материалами книги Бориса Миронова «Русские. Последний рубеж» и «Битва с игом иудейским» на том основании, что данных печатных изданиях содержатся признаки религиозной вражды и ненависти по отношению к иудеям, что не соответствует требованиям закона.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http://krasnoselsky.mos.ru/the-prosecutor-explains/detail/1716529.html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16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16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2025-01-19T23:53:09Z</dcterms:created>
  <dcterms:modified xsi:type="dcterms:W3CDTF">2025-01-19T23:53:09Z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