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842cb67b65f27afedc96e96df0cf34c43be71"/>
    <w:p>
      <w:pPr>
        <w:pStyle w:val="Heading3"/>
      </w:pPr>
      <w:r>
        <w:t xml:space="preserve">Прокурор разъясняет: Изменения в уголовном законе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28.12.2024 № 515-ФЗ внесены изменения в статью 151.1 Уголовного кодекса РФ, устанавливающей ответственность не только за розничную продажу несовершеннолетним алкогольной продукции, но и табачной, табачных изделий, никотинсодержащей продукции, сырья для их производства, кальянов, устройств для потребления никотинсодержащей продукции, если это деяние совершено неоднократно.</w:t>
      </w:r>
    </w:p>
    <w:p>
      <w:pPr>
        <w:pStyle w:val="BodyText"/>
      </w:pPr>
      <w:r>
        <w:t xml:space="preserve">Под неоднократностью понимается розничная продажа несовершеннолетнему вышеуказанной продукции лицом, подвергнутым административному наказанию за аналогичное деяние (со дня вступления постановления о назначении административного наказания в законную силу до истечения 1 года со дня окончания его исполнения).</w:t>
      </w:r>
    </w:p>
    <w:p>
      <w:pPr>
        <w:pStyle w:val="BodyText"/>
      </w:pPr>
      <w:r>
        <w:t xml:space="preserve">Наказание за указанное преступление предусматривает:</w:t>
      </w:r>
    </w:p>
    <w:p>
      <w:pPr>
        <w:pStyle w:val="BodyText"/>
      </w:pPr>
      <w:r>
        <w:t xml:space="preserve">- штраф в размере от 50 до 80 тысяч рублей или в размере заработной платы или иного дохода осужденного за период от 3 до 6 месяцев;</w:t>
      </w:r>
    </w:p>
    <w:p>
      <w:pPr>
        <w:pStyle w:val="BodyText"/>
      </w:pPr>
      <w:r>
        <w:t xml:space="preserve">- либо исправительные работы на срок до 1 года с лишением права занимать определенные должности или заниматься определенной деятельностью на срок до 3 лет или без такового.</w:t>
      </w:r>
    </w:p>
    <w:p>
      <w:pPr>
        <w:pStyle w:val="BodyText"/>
      </w:pPr>
      <w:r>
        <w:t xml:space="preserve">Изменения в уголовный закон вступили в законную силу с 08.01.2025.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http://krasnoselsky.mos.ru/the-prosecutor-explains/detail/13059717.html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2025-06-25T12:24:41Z</dcterms:created>
  <dcterms:modified xsi:type="dcterms:W3CDTF">2025-06-25T12:24:41Z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