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da70c53293f59b708f4c1bf8128dd78d39dc"/>
    <w:p>
      <w:pPr>
        <w:pStyle w:val="Heading3"/>
      </w:pPr>
      <w:r>
        <w:t xml:space="preserve">20.Мещанской межрайонной прокуратурой г. Москвы утверждено обвинительное заключение по уголовному делу в отношении жителя Московской области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Мещанской межрайонной прокуратурой г. Москвы утверждено обвинительное заключение по уголовному делу в отношении жителя Московской области. Органами следствия он обвиняется в совершении преступления, предусмотренного ч. 4 ст. 159 УК РФ (мошенничество, совершенное с использованием своего служебного положения в особо крупном размере).</w:t>
      </w:r>
    </w:p>
    <w:p>
      <w:pPr>
        <w:pStyle w:val="BodyText"/>
      </w:pPr>
      <w:r>
        <w:t xml:space="preserve">Следствием установлено, что обвиняемый, совместно со своим соучастником, который занимал управляющую должность в одном из государственных бюджетных учреждений в г. Москва, осуществлял поиск и создание аффилированных контрагентов - юридических лиц для заключения договора на выполнение мероприятий на реке, расположенной в Ямало-Ненецком автономном округе. В результате, указанная группа лиц обеспечила изготовление и подписание актов выполненных работ, которые в действительности не были выполнены в полном объеме на сумму свыше 12 млн. рублей, после чего указанные денежные средства были переведены соучастниками на подконтрольные обвиняемому счета.</w:t>
      </w:r>
    </w:p>
    <w:p>
      <w:pPr>
        <w:pStyle w:val="BodyText"/>
      </w:pPr>
      <w:r>
        <w:t xml:space="preserve">Указанное уголовное дело направлено в районный суд</w:t>
      </w:r>
      <w:r>
        <w:br/>
      </w: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2025-06-25T10:56:43Z</dcterms:created>
  <dcterms:modified xsi:type="dcterms:W3CDTF">2025-06-25T10:56:43Z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