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f523a9a77118a029c63ae9b9aea7e8d3f2fcf8d"/>
    <w:p>
      <w:pPr>
        <w:pStyle w:val="Heading3"/>
      </w:pPr>
      <w:r>
        <w:t xml:space="preserve">Прокурор ЦАО г. Москвы информирует: пенсионеры, воспитывающие несовершеннолетних внуков, имеют право на доплату к пенсии</w:t>
      </w:r>
    </w:p>
    <w:p>
      <w:pPr>
        <w:pStyle w:val="FirstParagraph"/>
      </w:pPr>
      <w:r>
        <w:t xml:space="preserve">14.04.2025</w:t>
      </w:r>
    </w:p>
    <w:p>
      <w:pPr>
        <w:pStyle w:val="BodyText"/>
      </w:pPr>
      <w:r>
        <w:t xml:space="preserve">Фото: Анна Быкова, «Вечерняя Москва»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Пенсионеры, на иждивении которых находятся несовершеннолетние внуки, имеют право на доплату к страховой пенсии. Размер этой доплаты составляет</w:t>
      </w:r>
      <w:r>
        <w:br/>
      </w:r>
      <w:r>
        <w:t xml:space="preserve">1/3 фиксированной выплаты к пенсии за каждого иждивенца. В 2025 году фиксированная выплата к страховой пенсии по старости составляет 8 907, 70 руб., соответственно, доплата за каждого иждивенца – 2 969, 24 руб. в месяц. Максимально учитывается не более трех иждивенцев. Кроме того, даже если ребенок получает пособие или стипендию, это не отменяет доплаты.</w:t>
      </w:r>
    </w:p>
    <w:p>
      <w:pPr>
        <w:pStyle w:val="BodyText"/>
      </w:pPr>
      <w:r>
        <w:t xml:space="preserve">Для оформления доплаты необходимо обратиться в Социальный Фонд России с заявлением, к которому приложить документы, подтверждающие опекунство или попечительство, а также факт совместного проживания с внуком. Заявление можно подать через личный кабинет на портале госуслуг, в клиентском офисе СФР или в МФЦ. Доплата назначается с месяца обращения</w:t>
      </w:r>
      <w:r>
        <w:br/>
      </w:r>
      <w:r>
        <w:t xml:space="preserve">за ее установлением. В некоторых случаях перерасчет пенсии производится автоматически без заявления. </w:t>
      </w:r>
    </w:p>
    <w:p>
      <w:pPr>
        <w:pStyle w:val="BodyText"/>
      </w:pPr>
      <w:r>
        <w:t xml:space="preserve">При изменении обстоятельств (например, достижение внуком совершеннолетия) необходимо своевременно уведомить СФР.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http://krasnoselsky.mos.ru/the-prosecutor-explains/detail/12913123.html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Красносельского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rasnoselsky.mos.ru" TargetMode="External" /><Relationship Type="http://schemas.openxmlformats.org/officeDocument/2006/relationships/hyperlink" Id="rId20" Target="http://krasnoselsky.mos.ru/the-prosecutor-explains/detail/1291312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rasnoselsky.mos.ru" TargetMode="External" /><Relationship Type="http://schemas.openxmlformats.org/officeDocument/2006/relationships/hyperlink" Id="rId20" Target="http://krasnoselsky.mos.ru/the-prosecutor-explains/detail/1291312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2025-04-14T09:36:41Z</dcterms:created>
  <dcterms:modified xsi:type="dcterms:W3CDTF">2025-04-14T09:36:41Z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