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edaa8b94fc8335531fca47eadc5137047c1fe"/>
    <w:p>
      <w:pPr>
        <w:pStyle w:val="Heading3"/>
      </w:pPr>
      <w:r>
        <w:t xml:space="preserve">Прокуратура утвердила постановление о направлении уголовного дела в суд для применения принудительных мер медицинского характера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Центрального административного округа Москвы утвердила постановление о направлении уголовного дела в суд для применения принудительной меры медицинского характера в отношении 38-летнего мужчины, совершившего запрещенные уголовным законом деяния, подпадающие под признаки преступления, предусмотренного п. «а» ч. 1 ст. 105 УК РФ (убийство двух лиц).</w:t>
      </w:r>
    </w:p>
    <w:p>
      <w:pPr>
        <w:pStyle w:val="BodyText"/>
      </w:pPr>
      <w:r>
        <w:t xml:space="preserve">Установлено, что ночью 23 декабря 2023 года мужчина, находясь в квартире жилого дома, расположенного в Мукомольном проезде, в ходе ссоры на почве возникших личных неприязненных отношений нанес 25-летней девушке ножевые ранения, от которых она скончалась на месте.</w:t>
      </w:r>
    </w:p>
    <w:p>
      <w:pPr>
        <w:pStyle w:val="BodyText"/>
      </w:pPr>
      <w:r>
        <w:t xml:space="preserve">Также установлено, что 22 декабря 2023 года в ходе ссоры в гостинице на Народном проспекте он убил еще одну женщину. </w:t>
      </w:r>
    </w:p>
    <w:p>
      <w:pPr>
        <w:pStyle w:val="BodyText"/>
      </w:pPr>
      <w:r>
        <w:t xml:space="preserve">Согласно заключениям комплексной судебной психолого-психиатрической экспертизы мужчина страдает хроническим психическим расстройством, которое в указанный период лишило его способности осознавать фактический характер и общественную опасность своих действий и руководить ими.</w:t>
      </w:r>
    </w:p>
    <w:p>
      <w:pPr>
        <w:pStyle w:val="BodyText"/>
      </w:pPr>
      <w:r>
        <w:t xml:space="preserve">Уголовное дело направлено в Московский городской суд для применения принудительной меры медицинского характера.</w:t>
      </w:r>
    </w:p>
    <w:p>
      <w:pPr>
        <w:pStyle w:val="BodyText"/>
      </w:pPr>
      <w:r>
        <w:t xml:space="preserve">Мужчина содержится по стражей.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http://krasnoselsky.mos.ru/the-prosecutor-explains/detail/12823268.html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823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823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2025-04-05T20:15:16Z</dcterms:created>
  <dcterms:modified xsi:type="dcterms:W3CDTF">2025-04-05T20:15:16Z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