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74c4a83372adc3f11ccd7aaabfb5b596df0ecb"/>
    <w:p>
      <w:pPr>
        <w:pStyle w:val="Heading3"/>
      </w:pPr>
      <w:r>
        <w:t xml:space="preserve">Прокуратура проводит проверки соблюдения законодательства в сфере занятости и квотирования рабочих мест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6a1/lcksklrpulp3kb1gbragt5tqze6rbxua/631b0d8082682c39bb355f3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Прокуратурой Центрального административного округа г. Москвы на постоянной основе осуществляется мониторинг информации, характеризующей состояние законности, и контролируется работа в этой части подчиненных прокуратур.</w:t>
      </w:r>
    </w:p>
    <w:p>
      <w:pPr>
        <w:pStyle w:val="BodyText"/>
      </w:pPr>
      <w:r>
        <w:t xml:space="preserve">Не реже раза в квартал, по окончании соответствующего отчетного периода, прокуратурой округа запрашивается информация в ГКУ г. Москвы «Центр занятости населения» о работодателях, допускающих нарушения, в связи с чем принимаются меры прокурорского реагирования.</w:t>
      </w:r>
    </w:p>
    <w:p>
      <w:pPr>
        <w:pStyle w:val="BodyText"/>
      </w:pPr>
      <w:r>
        <w:t xml:space="preserve">Так, прокуратурой округа в текущем году активно проводились проверки в отношении работодателей в части соблюдения ими требований в сфере занятости и квотирования рабочих мест. Работодателям, зарегистрированным на территории округа, внесены представления об устранении нарушений законодательства о занятости молодежи и инвалидов, которые рассмотрены в установленном порядке. Размер компенсационной стоимости рабочих мест для молодежи, погашенной работодателями в ходе рассмотрения представлений прокуратуры округа, составил свыше 15 млн.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http://krasnoselsky.mos.ru/the-prosecutor-explains/detail/12443703.html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the-prosecutor-explains/detail/124437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the-prosecutor-explains/detail/124437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2025-07-27T08:26:39Z</dcterms:created>
  <dcterms:modified xsi:type="dcterms:W3CDTF">2025-07-27T08:26:39Z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