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65bd396336700cfd4efec4c10e0a2ad94a750"/>
    <w:p>
      <w:pPr>
        <w:pStyle w:val="Heading3"/>
      </w:pPr>
      <w:r>
        <w:t xml:space="preserve">Прокурор ЦАО г. Москвы разъясняет: Скорректированы полномочия Росгвардии</w:t>
      </w:r>
    </w:p>
    <w:p>
      <w:pPr>
        <w:pStyle w:val="FirstParagraph"/>
      </w:pPr>
      <w:r>
        <w:t xml:space="preserve">21.05.2024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806/gvxr1izzci5yvgpypo75x5xmguir434d/1280_65f451bd82682c19b8362ee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Федеральным законом от 25.12.2023 № 639-ФЗ внесены изменения в отдельные законодательные акты Российской Федерации, в соответствии с которыми Росгвардия наделена полномочиями по созданию и применению добровольческих формирований.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Добровольческие формирования Росгвардии будут привлекаться для выполнения отдельных возложенных на нее задач в период мобилизации, в период действия военного положения, в военное время, при возникновении вооруженных конфликтов, при проведении контртеррористических операций, а также при использовании войск Росгвардии за пределами территории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Росгвардия самостоятельно определяет численность добровольческих формирований, их организацию, районы их действий, стоящие перед ними задачи, порядок управления ими, срок использования добровольческих формирований, а также порядок прекращения и иные вопросы их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Соответствующие изменения внесены в законодательные акты Российской Федерации, регулирующие особенности правового статуса добровольческих формирований и граждан, в них пребывающих (пребывавших).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http://krasnoselsky.mos.ru/the-prosecutor-explains/detail/12380864.html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the-prosecutor-explains/detail/12380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the-prosecutor-explains/detail/12380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2025-07-29T13:34:19Z</dcterms:created>
  <dcterms:modified xsi:type="dcterms:W3CDTF">2025-07-29T13:34:19Z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