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d1789942f59e4f2857950e229b71e319af5d0"/>
    <w:p>
      <w:pPr>
        <w:pStyle w:val="Heading3"/>
      </w:pPr>
      <w:r>
        <w:t xml:space="preserve">1.Мещанской межрайонной прокуратурой г. Москвы проведена проверка деятельности ГБУ «Жилищник Мещанского района»</w:t>
      </w:r>
    </w:p>
    <w:p>
      <w:pPr>
        <w:pStyle w:val="FirstParagraph"/>
      </w:pPr>
      <w:r>
        <w:t xml:space="preserve">26.12.2023</w:t>
      </w:r>
    </w:p>
    <w:p>
      <w:pPr>
        <w:pStyle w:val="BodyText"/>
      </w:pPr>
      <w:r>
        <w:t xml:space="preserve">Мещанской межрайонной прокуратурой г. Москвы проведена проверка деятельности ГБУ «Жилищник Мещанского района» на предмет соблюдения требований законодательства при установке, содержании</w:t>
      </w:r>
      <w:r>
        <w:br/>
      </w:r>
      <w:r>
        <w:t xml:space="preserve">и эксплуатации детских игровых площадок на территории Красносельского района г. Москвы.</w:t>
      </w:r>
    </w:p>
    <w:p>
      <w:pPr>
        <w:pStyle w:val="BodyText"/>
      </w:pPr>
      <w:r>
        <w:t xml:space="preserve">Проверкой установлено, что при установке, содержании</w:t>
      </w:r>
      <w:r>
        <w:br/>
      </w:r>
      <w:r>
        <w:t xml:space="preserve">и эксплуатации детских игровых площадок на территории Мещанского района г. Москвы допущены нарушения требований санитарно-эпидемиологического законодательства и ГОСТ Р 52301-2013 «Оборудование и покрытие детских игровых площадок. Безопасность при экспедиции. Общие требований».</w:t>
      </w:r>
    </w:p>
    <w:p>
      <w:pPr>
        <w:pStyle w:val="BodyText"/>
      </w:pPr>
      <w:r>
        <w:t xml:space="preserve">Указанные нарушения, в случае их несвоевременного устранения могут повлечь травматизм граждан, в том числе несовершеннолетних, при эксплуатации детских игровых площадок по назначению.</w:t>
      </w:r>
    </w:p>
    <w:p>
      <w:pPr>
        <w:pStyle w:val="BodyText"/>
      </w:pPr>
      <w:r>
        <w:t xml:space="preserve">С учетом изложенного, директору ГБУ «Жилищник Мещанского района» внесено представление об устранении нарушений, которое рассмотрено и удовлетворено, должностные лица привлечены</w:t>
      </w:r>
      <w:r>
        <w:br/>
      </w:r>
      <w:r>
        <w:t xml:space="preserve">к дисциплинарной ответственности.</w:t>
      </w:r>
    </w:p>
    <w:p>
      <w:pPr>
        <w:pStyle w:val="BodyText"/>
      </w:pPr>
      <w:r>
        <w:t xml:space="preserve">Кроме того, Мещанской межрайонной прокуратурой г. Москвы вынесено постановление о возбуждении дела об административном правонарушении, предусмотренном ст. 8.3.1 Закона г. Москвы от 21.11.2007 № 45 «Кодекс города Москвы об административных правонарушениях».</w:t>
      </w:r>
    </w:p>
    <w:p>
      <w:pPr>
        <w:pStyle w:val="BodyText"/>
      </w:pPr>
      <w:r>
        <w:t xml:space="preserve">Информация подготовлена</w:t>
      </w:r>
    </w:p>
    <w:p>
      <w:pPr>
        <w:pStyle w:val="BodyText"/>
      </w:pPr>
      <w:r>
        <w:t xml:space="preserve">Мещанской межрайонной прокуратурой г.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http://krasnoselsky.mos.ru/the-prosecutor-explains/detail/12078680.html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20786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20786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2024-04-16T11:10:40Z</dcterms:created>
  <dcterms:modified xsi:type="dcterms:W3CDTF">2024-04-16T11:10:40Z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