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f1604f467025d1115b0bbfed9afb439b23917"/>
    <w:p>
      <w:pPr>
        <w:pStyle w:val="Heading3"/>
      </w:pPr>
      <w:r>
        <w:t xml:space="preserve">Прокуратурой Центрального административного округа г. Москвы проведена проверка исполнения законодательства в сфере жилищно-коммунального хозяйства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Прокуратурой Центрального административного округа г. Москвы проведена исполнения законодательства в сфере жилищно-коммунального хозяйства, в ходе которой выявлены грубые нарушения лицензионных требований.</w:t>
      </w:r>
    </w:p>
    <w:p>
      <w:pPr>
        <w:pStyle w:val="BodyText"/>
      </w:pPr>
      <w:r>
        <w:t xml:space="preserve">Установлено, что вступившим в законную силу судебным актом подтверждена задолженность одной из управляющих организаций Пресненского района г. Москвы перед ресурсоснабжающей организацией по договору ресурсоснабжения в размере более 41 млн. рублей, что превышает две среднемесячные величины обязательств по договору.</w:t>
      </w:r>
    </w:p>
    <w:p>
      <w:pPr>
        <w:pStyle w:val="BodyText"/>
      </w:pPr>
      <w:r>
        <w:t xml:space="preserve">Наличие задолженности перед поставщиком энергоресурсов ставит под угрозу бесперебойное и качественное предоставления услуг потребителям в соответствии с договором.</w:t>
      </w:r>
    </w:p>
    <w:p>
      <w:pPr>
        <w:pStyle w:val="BodyText"/>
      </w:pPr>
      <w:r>
        <w:t xml:space="preserve">По данному факту прокуратура</w:t>
      </w:r>
      <w:r>
        <w:t xml:space="preserve"> </w:t>
      </w:r>
      <w:r>
        <w:t xml:space="preserve">округа возбудила в отношении управляющей организации дело об административном правонарушении, предусмотренном ч. 3 ст. 14.1.3 КоАП РФ (осуществление предпринимательской деятельности по управлению многоквартирными домами с грубым нарушением лицензионных требований).</w:t>
      </w:r>
    </w:p>
    <w:p>
      <w:pPr>
        <w:pStyle w:val="BodyText"/>
      </w:pPr>
      <w:r>
        <w:t xml:space="preserve">По результатам рассмотрения управляющей организации назначен штраф в размере 350 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http://krasnoselsky.mos.ru/the-prosecutor-explains/detail/12076343.html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076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076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2025-04-11T00:40:06Z</dcterms:created>
  <dcterms:modified xsi:type="dcterms:W3CDTF">2025-04-11T00:40:06Z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