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b93713780f85bd2ef07b10119a52155544239"/>
    <w:p>
      <w:pPr>
        <w:pStyle w:val="Heading3"/>
      </w:pPr>
      <w:r>
        <w:t xml:space="preserve">Контроль за качеством продукции обеспечат на московских ярмарках</w:t>
      </w:r>
    </w:p>
    <w:p>
      <w:pPr>
        <w:pStyle w:val="FirstParagraph"/>
      </w:pPr>
      <w:r>
        <w:t xml:space="preserve">05.04.2021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Продукцию, которая представлена на столичных ярмарках выходного дня, проверят эксперты по контролю за качеством.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общей сложности на 65 ярмарочных площадках будут работать 18 передвижных лабораторий, что позволит прямо на месте провести все необходимые исследования.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сегодняшний момент в Москве открыты 44 торговые площадки. Еще 20 будут доступны для граждан к концу 2021 года. На прилавках представлены товары из 42 регионов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могут купить и мясную, и рыбную, и молочную продукцию, фрукты, ягоды, овощи и мед.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2020 году на столичных ярмарках эксперты проверили более девяти тысяч тонн товаров и выполнили более 500 тысяч лабораторных исследований.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http://krasnoselsky.mos.ru/press-center/news/detail/9841327.html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841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841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2024-04-18T09:38:44Z</dcterms:created>
  <dcterms:modified xsi:type="dcterms:W3CDTF">2024-04-18T09:38:44Z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