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9f943a4da37d05ec6d708b4f7663e99e77651"/>
    <w:p>
      <w:pPr>
        <w:pStyle w:val="Heading3"/>
      </w:pPr>
      <w:r>
        <w:t xml:space="preserve">Субсидирование экспортных продаж является эффективным инструментом поддержки бизнеса — эксперт</w:t>
      </w:r>
    </w:p>
    <w:p>
      <w:pPr>
        <w:pStyle w:val="FirstParagraph"/>
      </w:pPr>
      <w:r>
        <w:t xml:space="preserve">15.09.2020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Московские компании продолжают наращивать поставки своей продукции за рубеж. Объем несырьевого неэнергетического экспорта столицы в первом полугодии 2020 года вырос примерно на 40 процентов в сравнении с аналогичным периодом прошлого года. Об этом сообщил заместитель мэра Москвы в Правительстве Москвы по вопросам экономической политики и имущественно-земельных отношений Владимир Ефимов.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Московские продукты пользуются спросом и узнаваемы на зарубежных рынках. Чтобы сохранить наработанную клиентскую базу, экспортеры получили поддержку города и смогли оперативно адаптироваться к существующим реалиям, — рассказал Владимир Ефимов.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Развитию международных связей способствует центр «Моспром», отвечающий за увеличение объемов экспорта промышленной продукции и продукции АПК города Москвы, и Московский экспортный центр, который помогает начинающим столичным экспортерам открыть новые рынки сбыта. Они помогают московскому бизнесу участвовать в международных выставках и бизнес-миссиях. Кроме того, столичные компании могут получить субсидии и гранты из бюджета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отметил руководитель информационно-аналитического центра «Альпари», кандидат экономических наук Александр Разуваев, субсидирование экспортных продаж является эффективным инструментом поддержки бизнеса. По его словам, с помощью предоставляемых льгот компании могут частично компенсировать затраты на транспортировку продукции за рубеж, получение охранных документов, сертификацию систем менеджмента качества и подтверждение соответствия товаров зарубежным требованиям.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условиях пандемии многие предприятия вынуждены были сократить свои расходы, поэтому данная поддержка сейчас необходима экспортерам, — рассказал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свою очередь, эксперт Российского института стратегических исследований, кандидат экономических наук Михаил Беляев подчеркнул, что существуют жесткие требования к экспортным товарам и без необходимых документов выйти на внешний рынок невозможно.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Экспертиза для получения сертификатов — регламентированная и строгая процедура, требующая определенных затрат. Если государство, в данном случае Правительство Москвы, берет на себя часть и организационных расходов, и материальных затрат, и способствуют получению сертификатов — это существенная часть для того, чтобы экспорт вообще мог состояться, — резюмировал эксперт.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оценке аналитиков Центра «Моспром», в первом полугодии текущего года больше всего поставок осуществлялись в страны СНГ. Несмотря на эпидемию коронавируса, которая охватила весь мир с начала 2020 года, рост несырьевого неэнергетического экспорта наблюдался в каждый период: январь (23,8 процента), февраль (36,5 процента), март (26,1 процента), апрель (102,6 процента), май (20 процентов) и июнь (18,9 процента). Ключевыми продуктами поставки за первые полгода 2020-го стали механическое оборудование, техника, лекарственные средства и трикотажная продукция.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http://krasnoselsky.mos.ru/press-center/news/detail/9236002.html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2360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2360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2024-09-21T07:30:28Z</dcterms:created>
  <dcterms:modified xsi:type="dcterms:W3CDTF">2024-09-21T07:30:28Z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