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bf6181397102c48758ecfe0ed74bdef864a5b"/>
    <w:p>
      <w:pPr>
        <w:pStyle w:val="Heading3"/>
      </w:pPr>
      <w:r>
        <w:t xml:space="preserve">Более 1,8 тысячи лифтов заменят в домах Москвы в 2019 году</w:t>
      </w:r>
    </w:p>
    <w:p>
      <w:pPr>
        <w:pStyle w:val="FirstParagraph"/>
      </w:pPr>
      <w:r>
        <w:t xml:space="preserve">17.05.2019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2019 году столичные власти запланировали заменить более 1,8 тысячи лифтов в 420 домах Москвы. Об этом проинформировали 17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 настоящее время Москва — это единственный город России, в котором полностью выполняются требования Технического регламента Таможенного союза о замене всех отработавших нормативный срок лифтов. Эта программа продлится до 2020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пресс-службе префектуры ЦАО проинформировали, что своевременная замена лифтов необходима для того, чтобы обеспечить комфорт и безопасность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график установки новых подъемных устройств теперь можно посмотреть на портале «Наш город».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http://krasnoselsky.mos.ru/press-center/news/detail/8089692.html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8089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8089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2025-02-27T03:57:49Z</dcterms:created>
  <dcterms:modified xsi:type="dcterms:W3CDTF">2025-02-27T03:57:49Z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