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14c43b1e0185efeebe912e5d8c490014c88d7"/>
    <w:p>
      <w:pPr>
        <w:pStyle w:val="Heading3"/>
      </w:pPr>
      <w:r>
        <w:t xml:space="preserve">Ремонт исторического дома проведут в районе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t xml:space="preserve">Дом 22 на Каланчевской улице отремонтируют. Такую информацию предоставили 14 мая.</w:t>
      </w:r>
    </w:p>
    <w:p>
      <w:pPr>
        <w:pStyle w:val="BodyText"/>
      </w:pPr>
      <w:r>
        <w:t xml:space="preserve">Работы будут капитальными. Объект построили в 1914 году. Здание возвели по индивидуальному проекту.</w:t>
      </w:r>
    </w:p>
    <w:p>
      <w:pPr>
        <w:pStyle w:val="BodyText"/>
      </w:pPr>
      <w:r>
        <w:t xml:space="preserve">В Комитете города Москвы по ценовой политике в строительстве и государственной экспертизе проектов сообщили, что стены фасада здания приведут в порядок.</w:t>
      </w:r>
    </w:p>
    <w:p>
      <w:pPr>
        <w:pStyle w:val="BodyText"/>
      </w:pPr>
      <w:r>
        <w:t xml:space="preserve">— Кроме того, специалисты заменят облицовку цоколя, флагодержатели и двери входных групп, — дополнили в ведомстве.</w:t>
      </w:r>
    </w:p>
    <w:p>
      <w:pPr>
        <w:pStyle w:val="BodyText"/>
      </w:pPr>
      <w:r>
        <w:t xml:space="preserve">Добавим, что капитальный ремонт еще затронет и подъезд здания.</w:t>
      </w:r>
    </w:p>
    <w:p>
      <w:pPr>
        <w:pStyle w:val="BodyText"/>
      </w:pPr>
      <w:r>
        <w:t xml:space="preserve">На данный момент известно, что проект работ согласовали.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http://krasnoselsky.mos.ru/press-center/news/detail/8087601.html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87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87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2025-02-21T05:20:39Z</dcterms:created>
  <dcterms:modified xsi:type="dcterms:W3CDTF">2025-02-21T05:20:39Z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