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6ff67191bc9e8da75b64eed817854ccc1f261"/>
    <w:p>
      <w:pPr>
        <w:pStyle w:val="Heading3"/>
      </w:pPr>
      <w:r>
        <w:t xml:space="preserve">Отреставрировать около 200 памятников архитектуры в течение 2019 года запланировали в Москве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  <w:r>
        <w:t xml:space="preserve">В 2019 году столичные власти запланировали отреставрировать около 200 объектов культурного наследия.</w:t>
      </w:r>
    </w:p>
    <w:p>
      <w:pPr>
        <w:pStyle w:val="BodyText"/>
      </w:pPr>
      <w:r>
        <w:t xml:space="preserve">— Сейчас работы продолжаются во многих зданиях. В 2018 году в порядок привели 228 памятников архитектуры, — прокомментировал Алексей Емельянов, руководитель Департамента культурного наследия.</w:t>
      </w:r>
    </w:p>
    <w:p>
      <w:pPr>
        <w:pStyle w:val="BodyText"/>
      </w:pPr>
      <w:r>
        <w:t xml:space="preserve">Он уточнил, что работы завершат в усадьбе Ростопчина, которая находится на улице Большая Лубянка. Кроме того, ремонт состоится в Доме с атлантами и на многих других объектах, проинформировали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http://krasnoselsky.mos.ru/press-center/news/detail/8018027.html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018027.html" TargetMode="External" /><Relationship Type="http://schemas.openxmlformats.org/officeDocument/2006/relationships/hyperlink" Id="rId20" Target="https://www.mskagency.ru/materials/2880315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018027.html" TargetMode="External" /><Relationship Type="http://schemas.openxmlformats.org/officeDocument/2006/relationships/hyperlink" Id="rId20" Target="https://www.mskagency.ru/materials/2880315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2024-11-19T19:24:39Z</dcterms:created>
  <dcterms:modified xsi:type="dcterms:W3CDTF">2024-11-19T19:24:39Z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