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2cfe19c2004904a4261d5f7a47328937ecbc0a"/>
    <w:p>
      <w:pPr>
        <w:pStyle w:val="Heading3"/>
      </w:pPr>
      <w:r>
        <w:t xml:space="preserve">Более двух тысяч иностранцев воспользовались специальным тарифом столичного велопроката</w:t>
      </w:r>
    </w:p>
    <w:p>
      <w:pPr>
        <w:pStyle w:val="FirstParagraph"/>
      </w:pPr>
      <w:r>
        <w:t xml:space="preserve">28.06.2018</w:t>
      </w:r>
    </w:p>
    <w:p>
      <w:pPr>
        <w:pStyle w:val="BodyText"/>
      </w:pPr>
      <w:r>
        <w:drawing>
          <wp:inline>
            <wp:extent cx="5334000" cy="40317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208/koz_2455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31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проведения Чемпионата мира по футболу-2018 более двух тысяч иностранных болельщиков воспользовались специальным тарифом городского велопроката. Об этом стало известно 28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Специальные условия оплаты велопроката были созданы для иностранных болельщиков и туристов, которые приехали в Москву на несколько дней, — заявил Максим Ликсутов, руководитель Департамента транспорта и развития дорожно-транспортной инфраструктуры.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такой способ передвижения по городу позволит туристам увидеть многие достопримечательности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сообщили, что специальный тариф предполагает льготное использование транспорта в течение трех дней.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http://krasnoselsky.mos.ru/press-center/news/detail/7419228.html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7419228.html" TargetMode="External" /><Relationship Type="http://schemas.openxmlformats.org/officeDocument/2006/relationships/hyperlink" Id="rId23" Target="https://www.mskagency.ru/materials/2793852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7419228.html" TargetMode="External" /><Relationship Type="http://schemas.openxmlformats.org/officeDocument/2006/relationships/hyperlink" Id="rId23" Target="https://www.mskagency.ru/materials/2793852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2023-10-09T11:44:14Z</dcterms:created>
  <dcterms:modified xsi:type="dcterms:W3CDTF">2023-10-09T11:44:14Z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