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214213f67c0ee38f9048500065826452d6d2d"/>
    <w:p>
      <w:pPr>
        <w:pStyle w:val="Heading3"/>
      </w:pPr>
      <w:r>
        <w:t xml:space="preserve">Около 50 домов отремонтируют в ближайшие три года</w:t>
      </w:r>
    </w:p>
    <w:p>
      <w:pPr>
        <w:pStyle w:val="FirstParagraph"/>
      </w:pPr>
      <w:r>
        <w:t xml:space="preserve">18.06.2018</w:t>
      </w:r>
    </w:p>
    <w:p>
      <w:pPr>
        <w:pStyle w:val="BodyText"/>
      </w:pPr>
      <w:r>
        <w:drawing>
          <wp:inline>
            <wp:extent cx="5334000" cy="40712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380/kapitelny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12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региональную программу капитального ремонта общего имущества в многоквартирных домах Москвы включили 48 зданий Красносельского района. Их должны привести в порядок до 2020 года. Об этом стало известно 15 июня.</w:t>
      </w:r>
    </w:p>
    <w:p>
      <w:pPr>
        <w:pStyle w:val="BodyText"/>
      </w:pPr>
      <w:r>
        <w:t xml:space="preserve">— Сейчас идет подготовка проектно-сметной документации. На стадии обсуждении с жителями находятся вопросы, касающихся обновления общей территории. Фонд капитального ремонта приступит к поиску подрядной организации, когда получит от жителей этих 48-ми домов протокол общего собрания. В нем должны быть указаны их пожелания и согласие на изменения, — рассказала сотрудница отдела управы Красносельского района по жилищно-коммунальному хозяйству Вера Качалова.</w:t>
      </w:r>
    </w:p>
    <w:p>
      <w:pPr>
        <w:pStyle w:val="BodyText"/>
      </w:pPr>
      <w:r>
        <w:t xml:space="preserve">Отметим, что Фонд капитального ремонта не установил точного срока передачи протокола от жителей домов, попавших в программу.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http://krasnoselsky.mos.ru/press-center/news/detail/7395972.html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7395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7395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2024-08-23T09:12:27Z</dcterms:created>
  <dcterms:modified xsi:type="dcterms:W3CDTF">2024-08-23T09:12:27Z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