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14f8c6d049384d1ce52ef421f0862322e71cde"/>
    <w:p>
      <w:pPr>
        <w:pStyle w:val="Heading3"/>
      </w:pPr>
      <w:r>
        <w:t xml:space="preserve">Встреча с главой управы Красносельского района состоится 21 мая</w:t>
      </w:r>
    </w:p>
    <w:p>
      <w:pPr>
        <w:pStyle w:val="FirstParagraph"/>
      </w:pPr>
      <w:r>
        <w:t xml:space="preserve">06.06.2017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713/glavyupra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управы Красносельского района Наталья Мамонова проведет традиционную встречу с местным населением 21 мая.</w:t>
      </w:r>
    </w:p>
    <w:p>
      <w:pPr>
        <w:pStyle w:val="BodyText"/>
      </w:pPr>
      <w:r>
        <w:t xml:space="preserve">Встреча состоится в Государственном бюджетном образовательном учреждении Пушкинский лицей № 1500 по адресу: Скорняжный переулок, дом 3.</w:t>
      </w:r>
    </w:p>
    <w:p>
      <w:pPr>
        <w:pStyle w:val="BodyText"/>
      </w:pPr>
      <w:r>
        <w:t xml:space="preserve">На встрече планируется обсудить проблему несанкционированной торговли на территории Красносельского района.</w:t>
      </w:r>
    </w:p>
    <w:p>
      <w:pPr>
        <w:pStyle w:val="BodyText"/>
      </w:pPr>
      <w:r>
        <w:t xml:space="preserve">Напомним, что крайняя встреча главы управы с населением прошла 17 мая.</w:t>
      </w:r>
    </w:p>
    <w:p>
      <w:pPr>
        <w:pStyle w:val="BodyText"/>
      </w:pPr>
      <w:r>
        <w:t xml:space="preserve">Начало мероприятия в 19:00.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http://krasnoselsky.mos.ru/press-center/news/detail/6131777.html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61317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61317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2025-08-04T15:32:35Z</dcterms:created>
  <dcterms:modified xsi:type="dcterms:W3CDTF">2025-08-04T15:32:35Z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