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41051eca4b54ea1f77820493363f8293c5dbb"/>
    <w:p>
      <w:pPr>
        <w:pStyle w:val="Heading3"/>
      </w:pPr>
      <w:r>
        <w:t xml:space="preserve">Число патентов на ремонт квартир в 2016 году увеличилось в 10 раз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64b/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сообщают в Департаменте экономической политики, за два года в столице выросло число предпринимателей, работающих на патенте в сфере ремонтной деятельности, дизайна и обустройства квартир. Предпринимателей стало в 6 раз больше.</w:t>
      </w:r>
    </w:p>
    <w:p>
      <w:pPr>
        <w:pStyle w:val="BodyText"/>
      </w:pPr>
      <w:r>
        <w:t xml:space="preserve">Самый популярный сектор, в котором зафиксирован наибольший прирост, это ремонт жилищных помещений. Здесь количество патентов, приобретенных в 2016 году, в десять раз превышает прошлогодние показатели. Дизайнеры, занимающиеся интерьером и оформлением квартир, приобретают патенты в пять раз активнее, а специалисты, остекляющие балконы, в семь раз.</w:t>
      </w:r>
    </w:p>
    <w:p>
      <w:pPr>
        <w:pStyle w:val="BodyText"/>
      </w:pPr>
      <w:r>
        <w:t xml:space="preserve">Следует отметить, что рынок услуг в сфере дизайна и ремонта с каждым годом все больше трансформируется, превращаясь из стихийной в цивилизованную нишу. При этом потребители только выигрывают, ведь правильно оформленные договорные отношения обеспечивают качество выполняемых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http://krasnoselsky.mos.ru/press-center/news/detail/3662062.html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662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662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2025-05-11T23:00:21Z</dcterms:created>
  <dcterms:modified xsi:type="dcterms:W3CDTF">2025-05-11T23:00:21Z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