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23732d178d1b233ebf739186458a482e4b791"/>
    <w:p>
      <w:pPr>
        <w:pStyle w:val="Heading3"/>
      </w:pPr>
      <w:r>
        <w:t xml:space="preserve">У торговых предприятий в праздничные выходные может измениться режим работы</w:t>
      </w:r>
    </w:p>
    <w:p>
      <w:pPr>
        <w:pStyle w:val="FirstParagraph"/>
      </w:pPr>
      <w:r>
        <w:t xml:space="preserve">06.06.2016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a5c/1-oblozhka_ivants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Изменения коснутся в первую очередь предприятий розничной торговли.</w:t>
      </w:r>
    </w:p>
    <w:p>
      <w:pPr>
        <w:pStyle w:val="BodyText"/>
      </w:pPr>
      <w:r>
        <w:t xml:space="preserve">Департамент торговли и услуг города Москвы рекомендует предприятиям розничной торговли перейти на режим выходного дня с 11 по 13 июня. Эти изменения не коснутся магазинов с круглосуточным режимом. График работы в праздничные выходные для розничных рынков устанавливают управляющие компании.</w:t>
      </w:r>
    </w:p>
    <w:p>
      <w:pPr>
        <w:pStyle w:val="BodyText"/>
      </w:pPr>
      <w:r>
        <w:t xml:space="preserve">Напомним, что в связи с тем, что День России, который отмечается в стране 12 июня, в 2016 году приходится на воскресенье, выходной день переносится на понедельник, 13 июня. Таким образом, праздничные выходные продлеваются до трех дней – с 11 по 13 июня.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http://krasnoselsky.mos.ru/press-center/news/detail/3088793.html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088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088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2024-10-21T13:35:20Z</dcterms:created>
  <dcterms:modified xsi:type="dcterms:W3CDTF">2024-10-21T13:35:20Z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