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988cc13b4854e7bce1ab6a96a56b3cfebc8e"/>
    <w:p>
      <w:pPr>
        <w:pStyle w:val="Heading3"/>
      </w:pPr>
      <w:r>
        <w:t xml:space="preserve">«Единая Россия» предложила расширить льготы на оплату капремонта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t xml:space="preserve">Депутаты Московской городской Думы провели 2 марта первое заседание Попечительского совета Фонда капитального ремонта многоквартирных домов города Москвы.</w:t>
      </w:r>
    </w:p>
    <w:p>
      <w:pPr>
        <w:pStyle w:val="BodyText"/>
      </w:pPr>
      <w:r>
        <w:t xml:space="preserve">— Мы провели встречи в районах, в первичных организациях, в том числе и с ветеранами. Москвичи поддерживают инициативу «Единой России». Уже собрано более 100 тысяч подписей. Это свидетельствует о том, что инициатива действительно актуальна, изменения востребованы, — сообщил руководитель фракции «Единая Россия» в Московской городской Думе Андрей Метельский.</w:t>
      </w:r>
    </w:p>
    <w:p>
      <w:pPr>
        <w:pStyle w:val="BodyText"/>
      </w:pPr>
      <w:r>
        <w:t xml:space="preserve">Члены партии «Единой России» в Москве работают над расширением списка льгот при оплате капитального ремонта в столице. Попечительский совет московского Фонда капитального ремонта поддержал инициативу фракции и провел первое заседание на тему, где был рассмотрен законопроект о льгот по уплате взносов на капремонт для граждан старше 70 лет. Жители Москвы также проголосовали «за» эту инициативу, на сегодня собрано более 100 тысяч подписей.</w:t>
      </w:r>
    </w:p>
    <w:p>
      <w:pPr>
        <w:pStyle w:val="BodyText"/>
      </w:pPr>
      <w:r>
        <w:t xml:space="preserve">Инициатива заинтересовала жителей Москвы, она получила в столице общественный резонанс. В Советах ветеранов разных городов Москвы были проведены расширенные заседания с участием глав управ и политических советов местных отделений «Единой России». Ветераны и общественные организации разных районов Москвы направили секретарю Московского городского регионального отделения партии призывы принять действующий в регионах закон.</w:t>
      </w:r>
    </w:p>
    <w:p>
      <w:pPr>
        <w:pStyle w:val="BodyText"/>
      </w:pPr>
      <w:r>
        <w:t xml:space="preserve">Предложения «Единой России» получили в Москве широкий общественный резонанс. Так, например, инициативу поддержали во всех районных Советах ветеранов, где прошли расширенные заседания политсоветов местных отделений партии. От ветеранов и других общественных организаций в адрес секретаря Московского отделения партии «Единая Россия» Николая Гончара и Андрея Метельского были направлены обращения с призывом принять региональный закон о расширении списка льготников.</w:t>
      </w:r>
    </w:p>
    <w:p>
      <w:pPr>
        <w:pStyle w:val="BodyText"/>
      </w:pPr>
      <w:r>
        <w:t xml:space="preserve">Сейчас вопрос предоставления указанных льгот регулируется постановлением Правительства Москвы. Инициатива партии «Единая Россия» придаст этим льготам статус закона. Таким образом, предполагается, что этими льготами в скором времени смогут воспользоваться другие поколения жителей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http://krasnoselsky.mos.ru/press-center/news/detail/2568690.html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56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56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2025-08-02T09:55:33Z</dcterms:created>
  <dcterms:modified xsi:type="dcterms:W3CDTF">2025-08-02T09:55:33Z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