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736ec897dfdc0226d9b27b66e58d745b2c155"/>
    <w:p>
      <w:pPr>
        <w:pStyle w:val="Heading3"/>
      </w:pPr>
      <w:r>
        <w:t xml:space="preserve">Общественники поддержали программу капремонта многоквартирных домов Москвы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drawing>
          <wp:inline>
            <wp:extent cx="5334000" cy="39955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e9e/kapremont-mnogokvartirnykh-dom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заседания рабочей группы по созданию региональной системы капитального ремонта в Москве в городской Общественной палате постановили, что программа капремонта является одной из самых продуманных и доступных.</w:t>
      </w:r>
    </w:p>
    <w:p>
      <w:pPr>
        <w:pStyle w:val="BodyText"/>
      </w:pPr>
      <w:r>
        <w:t xml:space="preserve">На заседании уделили особое внимание теме взноса за капремонт. По итогам члены комиссии решили, что установленная сумма взноса в столице – оптимальна. С этим согласны и эксперты.</w:t>
      </w:r>
    </w:p>
    <w:p>
      <w:pPr>
        <w:pStyle w:val="BodyText"/>
      </w:pPr>
      <w:r>
        <w:t xml:space="preserve">– Москва вступила в программу несколько позже остальных регионов, но уже можно делать первые выводы. Те регионы, которые пошли на поводу у каких-то политических решений и объявили маленький взнос, сейчас с программами не справляются. Лучше честно сказать людям, что сколько стоит и выполнить все обязательства, чем взять с людей меньше денег, а в результате люди получат не качественную работу. Установленная цена в 15 рублей в Москве абсолютна адекватна, – заявила исполнительный директор Национального центра общественного контроля в сфере жилищно-коммунального хозяйства «ЖКХ Контроль» Светлана Разворотнева.</w:t>
      </w:r>
    </w:p>
    <w:p>
      <w:pPr>
        <w:pStyle w:val="BodyText"/>
      </w:pPr>
      <w:r>
        <w:t xml:space="preserve">Установленная сумма взноса позволит выполнить весь объем работ в полном соответствии с рекомендованными строительными стандартами.</w:t>
      </w:r>
    </w:p>
    <w:p>
      <w:pPr>
        <w:pStyle w:val="BodyText"/>
      </w:pPr>
      <w:r>
        <w:t xml:space="preserve">Отметим, что Москва оказывает ощутимую поддержку гражданам с небольшим доходом. Малообеспеченные жители столицы смогут получить субсидии на уплату взносов за капремонт. Для ряда других льготных категорий граждан также предусмотрены льготы по уплате взноса.</w:t>
      </w:r>
    </w:p>
    <w:p>
      <w:pPr>
        <w:pStyle w:val="BodyText"/>
      </w:pPr>
      <w:r>
        <w:t xml:space="preserve">Заместитель председателя Комитета Госдумы по жилищной политике и ЖКХ Александр Сидякин напомнил, что в столице один из самых низких порогов начисления субсидии на капремонт – не более десяти процентов от дохода.</w:t>
      </w:r>
    </w:p>
    <w:p>
      <w:pPr>
        <w:pStyle w:val="BodyText"/>
      </w:pPr>
      <w:r>
        <w:t xml:space="preserve">В ходе заседания также было предложено усилить контроль собственников жилья за проведением капремонта многоквартирных домов, чтобы они отчетливо понимали, какие выполняются ремонтные работы, в какие сроки, за какие суммы.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http://krasnoselsky.mos.ru/press-center/news/detail/1909830.html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1909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1909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2024-07-30T16:59:13Z</dcterms:created>
  <dcterms:modified xsi:type="dcterms:W3CDTF">2024-07-30T16:59:13Z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