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b6241fa44c87eb8bcf50cea3dfa97a48b17e9"/>
    <w:p>
      <w:pPr>
        <w:pStyle w:val="Heading3"/>
      </w:pPr>
      <w:r>
        <w:t xml:space="preserve">Факты завышения цен на лекарства в аптеках выявила Московско-Ярославская транспортная прокуратура</w:t>
      </w:r>
    </w:p>
    <w:p>
      <w:pPr>
        <w:pStyle w:val="FirstParagraph"/>
      </w:pPr>
      <w:r>
        <w:t xml:space="preserve">25.03.2015</w:t>
      </w:r>
    </w:p>
    <w:p>
      <w:pPr>
        <w:pStyle w:val="BodyText"/>
      </w:pPr>
      <w:r>
        <w:t xml:space="preserve">Московско-Ярославская транспортная прокуратура провела проверку исполнения законодательства в сфере государственного регулирования цен на лекарственные средства.</w:t>
      </w:r>
    </w:p>
    <w:p>
      <w:pPr>
        <w:pStyle w:val="BodyText"/>
      </w:pPr>
      <w:r>
        <w:t xml:space="preserve">Было установлено, что в трех аптечных пунктах, расположенных на Ярославском вокзале Красносельского района и станции Москва-Бутырская Савеловского направления МЖД, превышены предельные розничные надбавки на лекарственные препараты, включенные в перечень жизненно необходимых и важнейших лекарственных препаратов.</w:t>
      </w:r>
    </w:p>
    <w:p>
      <w:pPr>
        <w:pStyle w:val="BodyText"/>
      </w:pPr>
      <w:r>
        <w:t xml:space="preserve">В отдельных случаях цена реализации лекарственных средств превышает максимально возможную на 100% - 1200%.</w:t>
      </w:r>
    </w:p>
    <w:p>
      <w:pPr>
        <w:pStyle w:val="BodyText"/>
      </w:pPr>
      <w:r>
        <w:t xml:space="preserve">По данному факту прокуратурой в отношении юридических лиц возбуждено три дела об административном правонарушении по ч. 4 ст. 14.1 КоАП РФ (осуществление предпринимательской деятельности с грубым нарушением условий, предусмотренных специальным лицензией).</w:t>
      </w:r>
    </w:p>
    <w:p>
      <w:pPr>
        <w:pStyle w:val="BodyText"/>
      </w:pPr>
      <w:r>
        <w:t xml:space="preserve">Указанные постановления направлены в Арбитражный суд г. Москвы для рассмотрения по существу.</w:t>
      </w:r>
    </w:p>
    <w:p>
      <w:pPr>
        <w:pStyle w:val="BodyText"/>
      </w:pPr>
      <w:r>
        <w:t xml:space="preserve">Ход рассмотрения актов прокурорского реагирования и устранения нарушений находится на контроле прокуратуры.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http://krasnoselsky.mos.ru/press-center/news/detail/1685069.html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85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85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2025-07-27T14:19:10Z</dcterms:created>
  <dcterms:modified xsi:type="dcterms:W3CDTF">2025-07-27T14:19:10Z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