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74f29d1c57f61424612aca1e6f95a1575028e"/>
    <w:p>
      <w:pPr>
        <w:pStyle w:val="Heading3"/>
      </w:pPr>
      <w:r>
        <w:t xml:space="preserve">Для владельцев летних кафе, оборудованных с нарушениями, могут ввести штрафы до 300 тысяч рублей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t xml:space="preserve">В Москве могут ввести дополнительные штрафы за нарушение требования к размещению, обустройству и эксплуатации летних кафе. Поправки к городской кодекс об административных правонарушениях рассмотрят в апреле.</w:t>
      </w:r>
    </w:p>
    <w:p>
      <w:pPr>
        <w:pStyle w:val="BodyText"/>
      </w:pPr>
      <w:r>
        <w:t xml:space="preserve">Эти поправки должны стимулировать предпринимателей устранять недочёты. Напомним, ранее летние кафе, оборудованные с нарушениями, демонтировали.</w:t>
      </w:r>
    </w:p>
    <w:p>
      <w:pPr>
        <w:pStyle w:val="BodyText"/>
      </w:pPr>
      <w:r>
        <w:t xml:space="preserve">Теперь же предприниматели будут платить штрафы. За неправильное размещение кафе должностных лиц будут штрафовать на сумму от 30 до 50 тысяч рублей и юридических от 50 до 150. Кроме этого, штрафы полагаются за нарушение правил обустройства и эксплуатации кафе в размере от 10 до 30 тысяч рублей для должностных лиц и от 50 до 150 для юридических.</w:t>
      </w:r>
    </w:p>
    <w:p>
      <w:pPr>
        <w:pStyle w:val="BodyText"/>
      </w:pPr>
      <w:r>
        <w:t xml:space="preserve">Напомним, с этого года на летних верандах можно будет курить, если столики не будут огорожены и оборудованы навесом. Курение в других местах летнего кафе, например, на огражденной площадке, будет являться нарушением, и владельца обяжут оплатить штраф в размере до 150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http://krasnoselsky.mos.ru/press-center/news/detail/1670931.html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70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70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2025-06-18T10:34:31Z</dcterms:created>
  <dcterms:modified xsi:type="dcterms:W3CDTF">2025-06-18T10:34:31Z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