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6dab55da7311da4cdafacd295db22f639df0d"/>
    <w:p>
      <w:pPr>
        <w:pStyle w:val="Heading3"/>
      </w:pPr>
      <w:r>
        <w:t xml:space="preserve">С 1 апреля в Красносельском районе откроется 38 летних кафе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В Красносельском районе с 15 марта начали устанавливать летние кафе. Откроются они в апреле, если позволит погода, и будут работать по новым правилам.</w:t>
      </w:r>
    </w:p>
    <w:p>
      <w:pPr>
        <w:pStyle w:val="BodyText"/>
      </w:pPr>
      <w:r>
        <w:t xml:space="preserve">Кафе оборудуют технологическими настилами, зонтами, мебелью, маркизами, перголами, декоративными ограждениями, цветочницами, навесами.</w:t>
      </w:r>
    </w:p>
    <w:p>
      <w:pPr>
        <w:pStyle w:val="BodyText"/>
      </w:pPr>
      <w:r>
        <w:t xml:space="preserve">В районе установят 38 сезонных кафе при стационарных предприятиях общественного питания. Они будут примыкать к зданию стационарного предприятия или стоять на расстоянии не более 5 метров от предприятия. Также они должны размещаться вне границ улично-дорожной сети и внутриквартальных территорий и площадях.</w:t>
      </w:r>
    </w:p>
    <w:p>
      <w:pPr>
        <w:pStyle w:val="BodyText"/>
      </w:pPr>
      <w:r>
        <w:t xml:space="preserve">Кроме этого, по новым правилам, запрещено использовать сборно-разборные 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http://krasnoselsky.mos.ru/press-center/news/detail/1659087.html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59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59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2024-04-20T20:03:31Z</dcterms:created>
  <dcterms:modified xsi:type="dcterms:W3CDTF">2024-04-20T20:03:31Z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