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67a4671047119fd8ace7b0ae099dda3060356e"/>
    <w:p>
      <w:pPr>
        <w:pStyle w:val="Heading3"/>
      </w:pPr>
      <w:r>
        <w:t xml:space="preserve">Московские власти компенсируют рост цен на учебники</w:t>
      </w:r>
    </w:p>
    <w:p>
      <w:pPr>
        <w:pStyle w:val="FirstParagraph"/>
      </w:pPr>
      <w:r>
        <w:t xml:space="preserve">11.03.2015</w:t>
      </w:r>
    </w:p>
    <w:p>
      <w:pPr>
        <w:pStyle w:val="BodyText"/>
      </w:pPr>
      <w:r>
        <w:t xml:space="preserve">Власти Москвы могут выделить деньги из бюджета, в случае роста цен на учебники.</w:t>
      </w:r>
    </w:p>
    <w:p>
      <w:pPr>
        <w:pStyle w:val="BodyText"/>
      </w:pPr>
      <w:r>
        <w:t xml:space="preserve">На данный момент ни одно образовательное учреждение не обращалось за дополнительным финансированием. Но, как уверяют издатели, в скором времени, цена на учебники будут повышаться. Это вынужденная мера, так как затраты на полиграфические услуги подорожали в стране на 70-80%.</w:t>
      </w:r>
    </w:p>
    <w:p>
      <w:pPr>
        <w:pStyle w:val="BodyText"/>
      </w:pPr>
      <w:r>
        <w:t xml:space="preserve">Учебники издательства «Просвещение» могут подорожать во втором квартале 2015 года, также не исключают роста цен и в группе издательств «Эксмо-АСТ».</w:t>
      </w:r>
    </w:p>
    <w:p>
      <w:pPr>
        <w:pStyle w:val="BodyText"/>
      </w:pPr>
      <w:r>
        <w:t xml:space="preserve">Отметим, что издательство «Просвещение» один из крупнейших поставщиков учебников на российский рынок. Второе и третье место занимают «Дрофа» и «Вентана-Граф», которые с августа 2014 года входят в группу «Эксмо-АСТ».</w:t>
      </w:r>
    </w:p>
    <w:p>
      <w:pPr>
        <w:pStyle w:val="BodyText"/>
      </w:pPr>
      <w:r>
        <w:t xml:space="preserve">Но, как утверждают в мэрии г. Москвы, на дополнительные расходы будут выделяться из городского бюджета. Родители не будут дополнительно платить за учебники.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http://krasnoselsky.mos.ru/press-center/news/detail/1648240.html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16482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16482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2024-07-23T23:48:37Z</dcterms:created>
  <dcterms:modified xsi:type="dcterms:W3CDTF">2024-07-23T23:48:37Z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