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0ce38f6199ee4eb80f9a836d9bc0b023e634a6"/>
    <w:p>
      <w:pPr>
        <w:pStyle w:val="Heading3"/>
      </w:pPr>
      <w:r>
        <w:t xml:space="preserve">Торговый сбор в Москве будет в 10 раз меньше существующей налоговой нагрузки</w:t>
      </w:r>
    </w:p>
    <w:p>
      <w:pPr>
        <w:pStyle w:val="FirstParagraph"/>
      </w:pPr>
      <w:r>
        <w:t xml:space="preserve">09.12.2014</w:t>
      </w:r>
    </w:p>
    <w:p>
      <w:pPr>
        <w:pStyle w:val="BodyText"/>
      </w:pPr>
      <w:r>
        <w:t xml:space="preserve">Правительство  Москвы одобрило проект закона «О торговом сборе», который является обязательным фиксированным платежом, уплачиваемым лицами, осуществляющими предпринимательскую деятельность в сфере торговли.</w:t>
      </w:r>
      <w:r>
        <w:br/>
      </w:r>
      <w:r>
        <w:br/>
      </w:r>
      <w:r>
        <w:t xml:space="preserve">Для предпринимателей, которые осуществляют торговлю в стационарных торговых объектах без торгового зала или с площадью торгового зала до 50 кв. м, сбор будет равен стоимости патента на соответствующий вид деятельности. Для тех, кто осуществляет торговлю в стационарных объектах площадью свыше 50 кв. м. торговый сбор составит стоимость патента плюс 50 руб. за каждый дополнительный квадратный метр в квартал. Организации, управляющие розничными рынками, должны будут платить 50 руб. в квартал за 1 кв. м. площади розничного рынка плюс стоимость патента.</w:t>
      </w:r>
      <w:r>
        <w:br/>
      </w:r>
      <w:r>
        <w:br/>
      </w:r>
      <w:r>
        <w:t xml:space="preserve">По словам главы Департамента экономической политики и развития Максима Решетникова, предприятия, которые регулярно платят налоги, не почувствуют разницы от введения сбора.</w:t>
      </w:r>
      <w:r>
        <w:br/>
      </w:r>
      <w:r>
        <w:br/>
      </w:r>
      <w:r>
        <w:t xml:space="preserve">«За основу взяли стоимость патента, а все обсуждение у нас строилось вокруг того, по какой ставке облагать вот эту дополнительную площадь сверх 50 кв м. В результате была взята минимальная ставка из всех предложенных бизнесом, в размере 50 руб. в квартал. Это в 10 раз меньше текущего уровня налоговой нагрузки – то, что мы видели у добросовестных предприятий, которые нормально платят, вот это вот одна десятая этого уровня. Увеличение почувствуют только те предприятия, которые по непонятным причинам совсем налогов не платили. Таких предпринимателей, по нашим оценкам, будет от 5% до 10%», - сказал М.Решетников.</w:t>
      </w:r>
      <w:r>
        <w:br/>
      </w:r>
      <w:r>
        <w:br/>
      </w:r>
      <w:r>
        <w:t xml:space="preserve">В то же время, он подчеркнул, что доход города от нововведения может равняться 1 млрд руб. в год.</w:t>
      </w:r>
      <w:r>
        <w:br/>
      </w:r>
      <w:r>
        <w:br/>
      </w:r>
      <w:r>
        <w:t xml:space="preserve">В соответствии с законопроектом торговый сбор вводится в Москве с 1 июля 2015 года. Указанные ставки сборов будут действовать на территории города Москвы в 2015-2016 годах.</w:t>
      </w:r>
      <w:r>
        <w:br/>
      </w:r>
    </w:p>
    <w:p>
      <w:pPr>
        <w:pStyle w:val="BodyText"/>
      </w:pPr>
      <w:r>
        <w:br/>
      </w:r>
    </w:p>
    <w:p>
      <w:pPr>
        <w:pStyle w:val="BodyText"/>
      </w:pPr>
      <w:r>
        <w:t xml:space="preserve">Адрес страницы:</w:t>
      </w:r>
      <w:r>
        <w:t xml:space="preserve"> </w:t>
      </w:r>
      <w:hyperlink r:id="rId20">
        <w:r>
          <w:rPr>
            <w:rStyle w:val="Hyperlink"/>
          </w:rPr>
          <w:t xml:space="preserve">http://krasnoselsky.mos.ru/press-center/news/detail/1458883.html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press-center/news/detail/14588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press-center/news/detail/14588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2025-05-28T19:13:51Z</dcterms:created>
  <dcterms:modified xsi:type="dcterms:W3CDTF">2025-05-28T19:13:51Z</dcterms:modified>
</cp:coreProperties>
</file>

<file path=docProps/custom.xml><?xml version="1.0" encoding="utf-8"?>
<Properties xmlns="http://schemas.openxmlformats.org/officeDocument/2006/custom-properties" xmlns:vt="http://schemas.openxmlformats.org/officeDocument/2006/docPropsVTypes"/>
</file>