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40300f31fc9f933e2e9018df32f149be9fed2a"/>
    <w:p>
      <w:pPr>
        <w:pStyle w:val="Heading3"/>
      </w:pPr>
      <w:r>
        <w:t xml:space="preserve">Обновленный бассейн появится в Красносельском районе к концу года</w:t>
      </w:r>
    </w:p>
    <w:p>
      <w:pPr>
        <w:pStyle w:val="FirstParagraph"/>
      </w:pPr>
      <w:r>
        <w:t xml:space="preserve">02.07.2025</w:t>
      </w:r>
    </w:p>
    <w:p>
      <w:pPr>
        <w:pStyle w:val="BodyText"/>
      </w:pPr>
      <w:r>
        <w:t xml:space="preserve">02.07.2025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Обновленные бассейны появятся в Красносельском районе к концу года. Фото: официальный сайт мэра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Капитальный ремонт бассейнов в Москве завершится к концу 2025 года. Работы уже проходят в Красносельском районе Центрального административного округа, сообщили 2 июля.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Работы проходят в рамках масштабной программы модернизации спортивной инфраструктуры города, реализуемой до 2030 года. В Красносельском районе уже сейчас ведется обновление одного из ключевых спортивных комплексов. Специалисты поменяют фасады, чаши бассейнов, инженерные сети, системы фильтрации и отопления. Появится современное оборудование, в том числе стартовые тумбы, хронометражные табло и специализированный инвентарь,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Москвы.</w:t>
      </w:r>
    </w:p>
    <w:p>
      <w:pPr>
        <w:pStyle w:val="BodyText"/>
      </w:pPr>
      <w:r>
        <w:t xml:space="preserve">Особое внимание уделено доступности: для маломобильных посетителей устанавливаются гидравлические подъемники и вспомогательные лестницы. На полу — новые противоскользящие покрытия и маркеры с указанием глубины.</w:t>
      </w:r>
    </w:p>
    <w:p>
      <w:pPr>
        <w:pStyle w:val="BodyText"/>
      </w:pPr>
      <w:r>
        <w:t xml:space="preserve">Программа капитального ремонта охватывает 175 спортивных объектов столицы, из них 58 — с бассейнами. В следующем году в Москве запланировано обновление еще шести водных центров.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http://krasnoselsky.mos.ru/press-center/news/detail/13080116.html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3080116.html" TargetMode="External" /><Relationship Type="http://schemas.openxmlformats.org/officeDocument/2006/relationships/hyperlink" Id="rId20" Target="https://www.mos.ru/news/item/156083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13080116.html" TargetMode="External" /><Relationship Type="http://schemas.openxmlformats.org/officeDocument/2006/relationships/hyperlink" Id="rId20" Target="https://www.mos.ru/news/item/156083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2025-08-05T15:53:42Z</dcterms:created>
  <dcterms:modified xsi:type="dcterms:W3CDTF">2025-08-05T15:53:42Z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