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0bfe51a10bdb3f3bcdca05b7c89ac9cc14617a"/>
    <w:p>
      <w:pPr>
        <w:pStyle w:val="Heading3"/>
      </w:pPr>
      <w:r>
        <w:t xml:space="preserve">Студенты РАЖВиЗ приступили к копийным сеансам в Эрмитаже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01.07.2025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Студенты РАЖВиЗ начали копийные сеансы в Эрмитаже.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Летняя практика студентов Российской академии живописи, ваяния и зодчества Ильи Глазунова началась в Санкт-Петербурге. Ключевым этапом стало начало копийных сеансов в Государственном Эрмитаже — первый из них прошел 27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подготовки студенты совместно с преподавателями проверили качество холстов, определили цвет и тон имприматуры — цветной тонировки поверхности уже готового белого грунта, нанесли его и перенесли рисунок. Практика проводится в залах музея, где участники работают над копированием произведений старых мастеров, сообщили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РАЖВиЗ в социальных сетях.</w:t>
      </w:r>
    </w:p>
    <w:p>
      <w:pPr>
        <w:pStyle w:val="BodyText"/>
      </w:pPr>
      <w:r>
        <w:t xml:space="preserve">Работа в Эрмитаже считается важнейшей частью летней практики. Она требует от студентов высокого уровня подготовки, усидчивости и внимательного отношения к деталям оригинальных произведений.</w:t>
      </w:r>
    </w:p>
    <w:p>
      <w:pPr>
        <w:pStyle w:val="BodyText"/>
      </w:pPr>
      <w:r>
        <w:t xml:space="preserve">Руководителями практики выступают профессор кафедры живописи Игорь Наскалов и доцент кафедры живописи Сергей Чуданов.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http://krasnoselsky.mos.ru/press-center/news/detail/13077632.html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077632.html" TargetMode="External" /><Relationship Type="http://schemas.openxmlformats.org/officeDocument/2006/relationships/hyperlink" Id="rId20" Target="https://vk.com/wall-213269985_30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077632.html" TargetMode="External" /><Relationship Type="http://schemas.openxmlformats.org/officeDocument/2006/relationships/hyperlink" Id="rId20" Target="https://vk.com/wall-213269985_30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2025-08-04T10:55:38Z</dcterms:created>
  <dcterms:modified xsi:type="dcterms:W3CDTF">2025-08-04T10:55:38Z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