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9f94859391cd0f1e4c5d88e7bcc23dfcbf5db"/>
    <w:p>
      <w:pPr>
        <w:pStyle w:val="Heading3"/>
      </w:pPr>
      <w:r>
        <w:t xml:space="preserve">В Москве стартовал конкурс «Новаторы Москвы»</w:t>
      </w:r>
    </w:p>
    <w:p>
      <w:pPr>
        <w:pStyle w:val="FirstParagraph"/>
      </w:pPr>
      <w:r>
        <w:t xml:space="preserve">21.08.2014</w:t>
      </w:r>
    </w:p>
    <w:p>
      <w:pPr>
        <w:pStyle w:val="BodyText"/>
      </w:pPr>
      <w:r>
        <w:t xml:space="preserve">В Москве стартовал</w:t>
      </w:r>
      <w:r>
        <w:t xml:space="preserve"> </w:t>
      </w:r>
      <w:r>
        <w:rPr>
          <w:bCs/>
          <w:b/>
        </w:rPr>
        <w:t xml:space="preserve">конкурс «Новаторы Москвы»</w:t>
      </w:r>
      <w:r>
        <w:t xml:space="preserve">. К участию приглашаются государственные служащие и работники подведомственных организаций. Лучшие проекты 2014 года будут представлены Мэру Москвы Сергею Собянину.</w:t>
      </w:r>
    </w:p>
    <w:p>
      <w:pPr>
        <w:pStyle w:val="BodyText"/>
      </w:pPr>
      <w:r>
        <w:rPr>
          <w:bCs/>
          <w:b/>
        </w:rPr>
        <w:t xml:space="preserve">Цели конкурса:</w:t>
      </w:r>
    </w:p>
    <w:p>
      <w:pPr>
        <w:pStyle w:val="BodyText"/>
      </w:pPr>
      <w:r>
        <w:t xml:space="preserve">• выявление и внедрение инновационных идей и проектов, направленных на повышение качества государственных услуг, организационной эффективности, уровня межведомственного взаимодействия;</w:t>
      </w:r>
    </w:p>
    <w:p>
      <w:pPr>
        <w:pStyle w:val="BodyText"/>
      </w:pPr>
      <w:r>
        <w:t xml:space="preserve">• вовлечение сотрудников Правительства Москвы и подведомственных организаций в инновационный процесс, развития культуры инноваций, рационализаторства и проектного управления;</w:t>
      </w:r>
    </w:p>
    <w:p>
      <w:pPr>
        <w:pStyle w:val="BodyText"/>
      </w:pPr>
      <w:r>
        <w:t xml:space="preserve">• формирование у сотрудников Правительства Москвы и подведомственных организаций позитивного отношения к инновационной активности;</w:t>
      </w:r>
    </w:p>
    <w:p>
      <w:pPr>
        <w:pStyle w:val="BodyText"/>
      </w:pPr>
      <w:r>
        <w:t xml:space="preserve">• выявление лучших практик и их тиражирования в масштабах Правительства Москвы;</w:t>
      </w:r>
    </w:p>
    <w:p>
      <w:pPr>
        <w:pStyle w:val="BodyText"/>
      </w:pPr>
      <w:r>
        <w:t xml:space="preserve">• содействия построению эффективных коммуникаций в среде сотрудников Правительства Москвы и подведомственных организаций;</w:t>
      </w:r>
    </w:p>
    <w:p>
      <w:pPr>
        <w:pStyle w:val="BodyText"/>
      </w:pPr>
      <w:r>
        <w:t xml:space="preserve">• создание информационно-развивающей среды для оперативного обмена информацией и опытом в области инновационного и рационализаторского творчества.</w:t>
      </w:r>
    </w:p>
    <w:p>
      <w:pPr>
        <w:pStyle w:val="BodyText"/>
      </w:pPr>
      <w:r>
        <w:rPr>
          <w:bCs/>
          <w:b/>
        </w:rPr>
        <w:t xml:space="preserve">Предложения, подаваемые на Конкурс, должны соответствовать одному из направлений:</w:t>
      </w:r>
    </w:p>
    <w:p>
      <w:pPr>
        <w:pStyle w:val="BodyText"/>
      </w:pPr>
      <w:r>
        <w:t xml:space="preserve">- ЖКХ, капитальный ремонт, строительство</w:t>
      </w:r>
    </w:p>
    <w:p>
      <w:pPr>
        <w:pStyle w:val="BodyText"/>
      </w:pPr>
      <w:r>
        <w:t xml:space="preserve">- Культура, отдых и досуг</w:t>
      </w:r>
    </w:p>
    <w:p>
      <w:pPr>
        <w:pStyle w:val="BodyText"/>
      </w:pPr>
      <w:r>
        <w:t xml:space="preserve">- Промышленность, предпринимательство, торговля</w:t>
      </w:r>
    </w:p>
    <w:p>
      <w:pPr>
        <w:pStyle w:val="BodyText"/>
      </w:pPr>
      <w:r>
        <w:t xml:space="preserve">- IT-технологии</w:t>
      </w:r>
    </w:p>
    <w:p>
      <w:pPr>
        <w:pStyle w:val="BodyText"/>
      </w:pPr>
      <w:r>
        <w:t xml:space="preserve">- Транспорт</w:t>
      </w:r>
    </w:p>
    <w:p>
      <w:pPr>
        <w:pStyle w:val="BodyText"/>
      </w:pPr>
      <w:r>
        <w:t xml:space="preserve">- Здравоохранение</w:t>
      </w:r>
    </w:p>
    <w:p>
      <w:pPr>
        <w:pStyle w:val="BodyText"/>
      </w:pPr>
      <w:r>
        <w:t xml:space="preserve">- Физическая культура, спорт</w:t>
      </w:r>
    </w:p>
    <w:p>
      <w:pPr>
        <w:pStyle w:val="BodyText"/>
      </w:pPr>
      <w:r>
        <w:t xml:space="preserve">- Экология</w:t>
      </w:r>
    </w:p>
    <w:p>
      <w:pPr>
        <w:pStyle w:val="BodyText"/>
      </w:pPr>
      <w:r>
        <w:t xml:space="preserve">- Туризм</w:t>
      </w:r>
    </w:p>
    <w:p>
      <w:pPr>
        <w:pStyle w:val="BodyText"/>
      </w:pPr>
      <w:r>
        <w:t xml:space="preserve">- Труд, занятость, соцзащита</w:t>
      </w:r>
    </w:p>
    <w:p>
      <w:pPr>
        <w:pStyle w:val="BodyText"/>
      </w:pPr>
      <w:r>
        <w:t xml:space="preserve">- Наука, образование</w:t>
      </w:r>
    </w:p>
    <w:p>
      <w:pPr>
        <w:pStyle w:val="BodyText"/>
      </w:pPr>
      <w:r>
        <w:t xml:space="preserve">- Развитие новых территорий</w:t>
      </w:r>
    </w:p>
    <w:p>
      <w:pPr>
        <w:pStyle w:val="BodyText"/>
      </w:pPr>
      <w:r>
        <w:t xml:space="preserve">- Внутренние процессы (кадры, документооборот, контрактная деятельность, межведомственное взаимодействие и др.)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http://krasnoselsky.mos.ru/press-center/news/detail/1219648.html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19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19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2025-06-08T13:35:36Z</dcterms:created>
  <dcterms:modified xsi:type="dcterms:W3CDTF">2025-06-08T13:35:36Z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