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445669a610929ae1b5b145f5a300185c66bd74"/>
    <w:p>
      <w:pPr>
        <w:pStyle w:val="Heading3"/>
      </w:pPr>
      <w:r>
        <w:t xml:space="preserve">Столичный портал поставщиков отмечен международным сообществом</w:t>
      </w:r>
    </w:p>
    <w:p>
      <w:pPr>
        <w:pStyle w:val="FirstParagraph"/>
      </w:pPr>
      <w:r>
        <w:t xml:space="preserve">14.10.2021</w:t>
      </w:r>
    </w:p>
    <w:p>
      <w:pPr>
        <w:pStyle w:val="BodyText"/>
      </w:pPr>
      <w:r>
        <w:t xml:space="preserve">Портал поставщиков, созданный столичными специалистами, отмечен международным сообществом и вошел в список лучших практик инновационных государственных закупок.</w:t>
      </w:r>
    </w:p>
    <w:p>
      <w:pPr>
        <w:pStyle w:val="BodyText"/>
      </w:pPr>
      <w:r>
        <w:t xml:space="preserve">Ресурс занимает лидирующую позицию в системе B2G-закупок Москвы и регионов России. Кроме того, его включили в отчет G20 о лучших практиках инновационных государственных закупок в «умных» городах.</w:t>
      </w:r>
    </w:p>
    <w:p>
      <w:pPr>
        <w:pStyle w:val="BodyText"/>
      </w:pPr>
      <w:r>
        <w:t xml:space="preserve">Сайт увеличивает скорость проведения госзакупок и создает прозрачность в проведении сделок. Это позволяет потребителям объективно оценить реальный рынок предложений.</w:t>
      </w:r>
    </w:p>
    <w:p>
      <w:pPr>
        <w:pStyle w:val="BodyText"/>
      </w:pPr>
      <w:r>
        <w:t xml:space="preserve">— Портал поставщиков уже стал привычным инструментом для проведения госзакупок малого объема для многих регионов России. Его используют более 235 тысяч поставщиков, а также заказчики из 39 субъектов, — сообщил руководитель Департамента информационных технологий Эдуард Лысенко.</w:t>
      </w:r>
    </w:p>
    <w:p>
      <w:pPr>
        <w:pStyle w:val="BodyText"/>
      </w:pPr>
      <w:r>
        <w:t xml:space="preserve">Система информирования, включенная в ресурс, позволяет поставщикам оперативно выявлять потребности заказчиков. За счет электронного заключения, цикл исполнения контрактов перешел в цифровой вид.</w:t>
      </w:r>
    </w:p>
    <w:p>
      <w:pPr>
        <w:pStyle w:val="BodyText"/>
      </w:pPr>
      <w:r>
        <w:t xml:space="preserve">Благодаря методу графического распознавания, категории товаров и услуг подбираются с точностью до 94%.</w:t>
      </w:r>
    </w:p>
    <w:p>
      <w:pPr>
        <w:pStyle w:val="BodyText"/>
      </w:pPr>
      <w:r>
        <w:t xml:space="preserve">Организации, самозанятые и физические лица могут пользоваться порталом, используя электронный документооборот. Это позволяет сократить затраты и снизить количество ошибок.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http://krasnoselsky.mos.ru/press-center/news/detail/10324595.html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news/detail/103245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news/detail/103245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2025-08-03T20:44:45Z</dcterms:created>
  <dcterms:modified xsi:type="dcterms:W3CDTF">2025-08-03T20:44:45Z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