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06151c70a533e8b865df3518796bd0203c53a0"/>
    <w:p>
      <w:pPr>
        <w:pStyle w:val="Heading3"/>
      </w:pPr>
      <w:r>
        <w:t xml:space="preserve">Государство расширило меры налоговой поддержки участников специальной военной операции</w:t>
      </w:r>
    </w:p>
    <w:p>
      <w:pPr>
        <w:pStyle w:val="FirstParagraph"/>
      </w:pPr>
      <w:r>
        <w:t xml:space="preserve">19.09.2024</w:t>
      </w:r>
    </w:p>
    <w:p>
      <w:pPr>
        <w:pStyle w:val="BodyText"/>
      </w:pPr>
      <w:r>
        <w:rPr>
          <w:bCs/>
          <w:b/>
        </w:rPr>
        <w:t xml:space="preserve">Государство расширило меры налоговой поддержки участников специальной военной операции</w:t>
      </w:r>
    </w:p>
    <w:p>
      <w:pPr>
        <w:pStyle w:val="BodyText"/>
      </w:pPr>
      <w:r>
        <w:t xml:space="preserve">Федеральным законом от 08.08.2024 № 259-ФЗ внесены изменения в статью 407 Налогового кодекса Российской Федерации в части освобождения от уплаты налога на имущество физических лиц, принимающих (принимавших) участие в специальной военной операции, и членов их семей.</w:t>
      </w:r>
    </w:p>
    <w:p>
      <w:pPr>
        <w:pStyle w:val="BodyText"/>
      </w:pPr>
      <w:r>
        <w:t xml:space="preserve">К членам семей относятся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</w:t>
      </w:r>
    </w:p>
    <w:p>
      <w:pPr>
        <w:pStyle w:val="BodyText"/>
      </w:pPr>
      <w:r>
        <w:t xml:space="preserve">Действие данных положений Налогового кодекса распространяется на правоотношения, связанные с исчислением налога за 2022 и 2023 годы.</w:t>
      </w:r>
    </w:p>
    <w:p>
      <w:pPr>
        <w:pStyle w:val="BodyText"/>
      </w:pPr>
      <w:r>
        <w:t xml:space="preserve">Налоговая льгота предоставляется в отношении одного объекта налогообложения каждого вида с максимальной исчисленной суммой налога и не используемых для ведения предпринимательской деятельности:</w:t>
      </w:r>
    </w:p>
    <w:p>
      <w:pPr>
        <w:pStyle w:val="BodyText"/>
      </w:pPr>
      <w:r>
        <w:t xml:space="preserve">- квартира, часть квартиры или комната;</w:t>
      </w:r>
    </w:p>
    <w:p>
      <w:pPr>
        <w:pStyle w:val="BodyText"/>
      </w:pPr>
      <w:r>
        <w:t xml:space="preserve">- жилой дом или часть жилого дома;</w:t>
      </w:r>
    </w:p>
    <w:p>
      <w:pPr>
        <w:pStyle w:val="BodyText"/>
      </w:pPr>
      <w:bookmarkStart w:id="20" w:name="sub_40743"/>
      <w:r>
        <w:t xml:space="preserve">- помещение или сооружение;</w:t>
      </w:r>
      <w:bookmarkEnd w:id="20"/>
    </w:p>
    <w:p>
      <w:pPr>
        <w:pStyle w:val="BodyText"/>
      </w:pPr>
      <w:bookmarkStart w:id="21" w:name="sub_40744"/>
      <w:r>
        <w:t xml:space="preserve">- хозяйственное строение или сооружение;</w:t>
      </w:r>
      <w:bookmarkEnd w:id="21"/>
    </w:p>
    <w:p>
      <w:pPr>
        <w:pStyle w:val="BodyText"/>
      </w:pPr>
      <w:bookmarkStart w:id="22" w:name="sub_40745"/>
      <w:r>
        <w:t xml:space="preserve">- гараж или машино-место.</w:t>
      </w:r>
      <w:bookmarkEnd w:id="22"/>
    </w:p>
    <w:p>
      <w:pPr>
        <w:pStyle w:val="BodyText"/>
      </w:pPr>
      <w:r>
        <w:t xml:space="preserve">Возможность получения льготы связана с периодом участия лица в специальной военной операции (выполнения задач в период проведения специальной военной операции). Таким периодом признается налоговый период (год), в течение которого лицо было привлечено к участию или выполнению задач, независимо от срока такого участия (выполнения задач) в течение года.</w:t>
      </w:r>
    </w:p>
    <w:p>
      <w:pPr>
        <w:pStyle w:val="BodyText"/>
      </w:pPr>
      <w:r>
        <w:t xml:space="preserve">Налоговая льгота предоставляется на основании информации, имеющейся в распоряжении налоговых органов, или в связи с обращением налогоплательщика с заявлением в налоговый орган, МФЦ или через сервис «Личный кабинет налогоплательщика для физических лиц». Форма заявления утверждена приказом ФНС России от 14.11.2017 № ММВ-7-21/897@.</w:t>
      </w:r>
    </w:p>
    <w:p>
      <w:pPr>
        <w:pStyle w:val="BodyText"/>
      </w:pPr>
      <w:r>
        <w:t xml:space="preserve">Подробнее с порядком предоставления льготы участникам специальной военной операции и членам их семей можно ознакомиться в Типовых (рекомендуемых) разъяснениях, доведённых письмом ФНС России от 04.09.2024 № БС-4-21/10112@ (https://www.nalog.gov.ru/rn77/about_fts/docs/15195834/).</w:t>
      </w:r>
    </w:p>
    <w:p>
      <w:pPr>
        <w:pStyle w:val="BodyText"/>
      </w:pPr>
      <w:r>
        <w:t xml:space="preserve">Общая информация об исчислении и уплате имущественных налогов в 2024 году представлена ФНС России на промостранице «Налоговое уведомление 2024 года» (https://www.nalog.gov.ru/nu24/).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http://krasnoselsky.mos.ru/press-center/important-information/detail/12573927.html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press-center/important-information/detail/125739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press-center/important-information/detail/125739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2025-08-01T18:11:28Z</dcterms:created>
  <dcterms:modified xsi:type="dcterms:W3CDTF">2025-08-01T18:11:28Z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