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r>
        <w:rPr>
          <w:bCs/>
          <w:b/>
        </w:rPr>
        <w:t xml:space="preserve">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</w:t>
      </w:r>
      <w:r>
        <w:t xml:space="preserve"> </w:t>
      </w:r>
      <w:r>
        <w:rPr>
          <w:bCs/>
          <w:b/>
        </w:rPr>
        <w:t xml:space="preserve">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в учреждениях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скот,</w:t>
      </w:r>
      <w:r>
        <w:t xml:space="preserve"> </w:t>
      </w:r>
      <w:r>
        <w:t xml:space="preserve">в том числе зебу, буйволы и яки</w:t>
      </w:r>
    </w:p>
    <w:p>
      <w:pPr>
        <w:pStyle w:val="BodyText"/>
      </w:pPr>
      <w:r>
        <w:rPr>
          <w:bCs/>
          <w:b/>
        </w:rPr>
        <w:t xml:space="preserve">• лошади, ослы,</w:t>
      </w:r>
      <w:r>
        <w:t xml:space="preserve"> </w:t>
      </w:r>
      <w:r>
        <w:t xml:space="preserve">мулы, лошаки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 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</w:t>
      </w:r>
      <w:r>
        <w:rPr>
          <w:bCs/>
          <w:b/>
        </w:rPr>
        <w:t xml:space="preserve">,</w:t>
      </w:r>
      <w:r>
        <w:t xml:space="preserve"> </w:t>
      </w:r>
      <w:r>
        <w:rPr>
          <w:bCs/>
          <w:b/>
        </w:rPr>
        <w:t xml:space="preserve">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</w:t>
      </w:r>
      <w:r>
        <w:t xml:space="preserve"> </w:t>
      </w:r>
      <w:r>
        <w:t xml:space="preserve"> </w:t>
      </w:r>
      <w:r>
        <w:t xml:space="preserve">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</w:t>
      </w:r>
      <w:r>
        <w:t xml:space="preserve"> </w:t>
      </w:r>
      <w:r>
        <w:t xml:space="preserve"> </w:t>
      </w:r>
      <w:r>
        <w:t xml:space="preserve">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В случаях гибели и (или) заболевании сельскохозяйственных животных</w:t>
      </w:r>
      <w:r>
        <w:t xml:space="preserve"> </w:t>
      </w:r>
      <w:r>
        <w:t xml:space="preserve"> </w:t>
      </w:r>
      <w:r>
        <w:t xml:space="preserve">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</w:t>
      </w:r>
      <w:r>
        <w:t xml:space="preserve"> </w:t>
      </w:r>
      <w:r>
        <w:t xml:space="preserve">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</w:t>
      </w:r>
      <w:r>
        <w:t xml:space="preserve"> </w:t>
      </w:r>
      <w:r>
        <w:rPr>
          <w:bCs/>
          <w:b/>
        </w:rPr>
        <w:t xml:space="preserve">незамедлительно</w:t>
      </w:r>
      <w:r>
        <w:t xml:space="preserve"> </w:t>
      </w:r>
      <w:r>
        <w:rPr>
          <w:bCs/>
          <w:b/>
        </w:rPr>
        <w:t xml:space="preserve">извещать</w:t>
      </w:r>
      <w:r>
        <w:t xml:space="preserve"> </w:t>
      </w:r>
      <w:r>
        <w:t xml:space="preserve">специалистов</w:t>
      </w:r>
      <w:r>
        <w:t xml:space="preserve"> </w:t>
      </w:r>
      <w:r>
        <w:t xml:space="preserve"> </w:t>
      </w:r>
      <w:r>
        <w:t xml:space="preserve">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«Горячей линии»</w:t>
      </w:r>
      <w:r>
        <w:t xml:space="preserve"> </w:t>
      </w:r>
      <w:r>
        <w:rPr>
          <w:bCs/>
          <w:b/>
        </w:rPr>
        <w:t xml:space="preserve">8 (495) 612-12-12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</w:t>
      </w:r>
      <w:r>
        <w:t xml:space="preserve"> </w:t>
      </w:r>
      <w:r>
        <w:rPr>
          <w:bCs/>
          <w:b/>
        </w:rPr>
        <w:t xml:space="preserve">8 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http://krasnoselsky.mos.ru/press-center/important-information/detail/12096384.html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krasnoselsky.mos.ru" TargetMode="External" /><Relationship Type="http://schemas.openxmlformats.org/officeDocument/2006/relationships/hyperlink" Id="rId30" Target="http://krasnoselsky.mos.ru/press-center/important-information/detail/12096384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krasnoselsky.mos.ru" TargetMode="External" /><Relationship Type="http://schemas.openxmlformats.org/officeDocument/2006/relationships/hyperlink" Id="rId30" Target="http://krasnoselsky.mos.ru/press-center/important-information/detail/12096384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2024-07-27T02:44:54Z</dcterms:created>
  <dcterms:modified xsi:type="dcterms:W3CDTF">2024-07-27T02:44:54Z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