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2a5181fdabbacfa312d9107d12db278987a7c4"/>
    <w:p>
      <w:pPr>
        <w:pStyle w:val="Heading3"/>
      </w:pPr>
      <w:r>
        <w:t xml:space="preserve">Памятка по самым актуальным вопросам по обращению с животными</w:t>
      </w:r>
    </w:p>
    <w:p>
      <w:pPr>
        <w:pStyle w:val="FirstParagraph"/>
      </w:pPr>
      <w:r>
        <w:t xml:space="preserve">21.11.2023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511040" cy="3208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20.11.2023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040" cy="3208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541520" cy="63703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20.11.20231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520" cy="637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495800" cy="62560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asnoselsky.mos.ru/www/20.11.2023.jfif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256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http://krasnoselsky.mos.ru/press-center/important-information/detail/11994032.html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important-information/detail/11994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asnoselsky.mos.ru" TargetMode="External" /><Relationship Type="http://schemas.openxmlformats.org/officeDocument/2006/relationships/hyperlink" Id="rId29" Target="http://krasnoselsky.mos.ru/press-center/important-information/detail/11994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2024-08-06T22:31:04Z</dcterms:created>
  <dcterms:modified xsi:type="dcterms:W3CDTF">2024-08-06T22:31:04Z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