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1e61eaec8a9d627c2de64c19f50700d76a08a5"/>
    <w:p>
      <w:pPr>
        <w:pStyle w:val="Heading3"/>
      </w:pPr>
      <w:r>
        <w:t xml:space="preserve">Утвержден закон, запрещающих продажу вейпов несовершеннолетним</w:t>
      </w:r>
    </w:p>
    <w:p>
      <w:pPr>
        <w:pStyle w:val="FirstParagraph"/>
      </w:pPr>
      <w:r>
        <w:t xml:space="preserve">07.07.2023</w:t>
      </w:r>
    </w:p>
    <w:p>
      <w:pPr>
        <w:pStyle w:val="BodyText"/>
      </w:pPr>
      <w:r>
        <w:t xml:space="preserve">В целях охраны здоровья несовершеннолетних от потребления никотинсодержащей продукции устанавливаются дополнительные ограничения, касающиеся её оборота и устройств для её потребления,</w:t>
      </w:r>
      <w:r>
        <w:br/>
      </w:r>
      <w:r>
        <w:t xml:space="preserve">а также рекламы такой продукции.</w:t>
      </w:r>
    </w:p>
    <w:p>
      <w:pPr>
        <w:pStyle w:val="BodyText"/>
      </w:pPr>
      <w:r>
        <w:t xml:space="preserve">Соответствующие изменения определены Федеральным законом</w:t>
      </w:r>
      <w:r>
        <w:br/>
      </w:r>
      <w:r>
        <w:t xml:space="preserve">от 28.04.2023 № 178 «О внесении изменений в отдельные законодательные акты Российской Федерации».</w:t>
      </w:r>
    </w:p>
    <w:p>
      <w:pPr>
        <w:pStyle w:val="BodyText"/>
      </w:pPr>
      <w:r>
        <w:t xml:space="preserve">Законом полностью исключается продажа лицам, не достигшим 18 лет, вейпов, в том числе без содержания никотина, и расходников к ним.</w:t>
      </w:r>
    </w:p>
    <w:p>
      <w:pPr>
        <w:pStyle w:val="BodyText"/>
      </w:pPr>
      <w:r>
        <w:t xml:space="preserve">Одновременно внесены изменения в Федеральный закон «Об охране здоровья граждан от воздействия окружающего табачного дыма, последствий потребления табака или потребления никотинсодержащей продукции, согласно которым запрещается розничная торговля устройствами</w:t>
      </w:r>
      <w:r>
        <w:br/>
      </w:r>
      <w:r>
        <w:t xml:space="preserve">для потребления никотинсодержащей продукции и их составными частями на ярмарках, выставках, путём развозной и разносной торговли, дистанционным способом продажи и с использованием автоматов, а также открытая выкладка и их демонстрация в торговом объекте.</w:t>
      </w:r>
    </w:p>
    <w:p>
      <w:pPr>
        <w:pStyle w:val="BodyText"/>
      </w:pPr>
      <w:r>
        <w:t xml:space="preserve">Кроме того, не допускается применение скидок с цены устройств</w:t>
      </w:r>
      <w:r>
        <w:br/>
      </w:r>
      <w:r>
        <w:t xml:space="preserve">для потребления никотинсодержащей продукции любыми способами,</w:t>
      </w:r>
      <w:r>
        <w:br/>
      </w:r>
      <w:r>
        <w:t xml:space="preserve">в том числе посредством издания купонов и талонов.</w:t>
      </w:r>
    </w:p>
    <w:p>
      <w:pPr>
        <w:pStyle w:val="BodyText"/>
      </w:pPr>
      <w:r>
        <w:t xml:space="preserve">Изменения вступили в силу 01.06.2023.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http://krasnoselsky.mos.ru/press-center/important-information/detail/11703258.html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Красносельского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rasnoselsky.mos.ru" TargetMode="External" /><Relationship Type="http://schemas.openxmlformats.org/officeDocument/2006/relationships/hyperlink" Id="rId20" Target="http://krasnoselsky.mos.ru/press-center/important-information/detail/1170325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rasnoselsky.mos.ru" TargetMode="External" /><Relationship Type="http://schemas.openxmlformats.org/officeDocument/2006/relationships/hyperlink" Id="rId20" Target="http://krasnoselsky.mos.ru/press-center/important-information/detail/1170325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2024-08-22T20:48:38Z</dcterms:created>
  <dcterms:modified xsi:type="dcterms:W3CDTF">2024-08-22T20:48:38Z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