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5124626f5c16d21c2eb7c68137344afbd28691"/>
    <w:p>
      <w:pPr>
        <w:pStyle w:val="Heading3"/>
      </w:pPr>
      <w:r>
        <w:t xml:space="preserve">7.План мероприятий по досуговой, социально-воспитательной и спортивной работе с населением по месту жительства на III квартал 2024 года</w:t>
      </w:r>
    </w:p>
    <w:p>
      <w:pPr>
        <w:pStyle w:val="FirstParagraph"/>
      </w:pPr>
      <w:r>
        <w:t xml:space="preserve">21.06.2024</w:t>
      </w:r>
    </w:p>
    <w:p>
      <w:pPr>
        <w:pStyle w:val="BodyText"/>
      </w:pPr>
      <w:hyperlink r:id="rId20">
        <w:r>
          <w:rPr>
            <w:rStyle w:val="Hyperlink"/>
          </w:rPr>
          <w:t xml:space="preserve">План мероприятий по досуговой, социально-воспитательной и спортивной работе с населением по месту жительства на III квартал 2024 года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http://krasnoselsky.mos.ru/press-center/events/detail/12437087.html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83;&#1072;&#1085;%203%20&#1082;&#1074;&#1072;&#1088;&#1090;&#1072;&#1083;%202024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2437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83;&#1072;&#1085;%203%20&#1082;&#1074;&#1072;&#1088;&#1090;&#1072;&#1083;%202024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2437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2025-07-27T16:48:34Z</dcterms:created>
  <dcterms:modified xsi:type="dcterms:W3CDTF">2025-07-27T16:48:34Z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