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6b74136bd099da4eb8a9929d6bb54f4a78ec3"/>
    <w:p>
      <w:pPr>
        <w:pStyle w:val="Heading3"/>
      </w:pPr>
      <w:r>
        <w:t xml:space="preserve">ОПОВЕЩЕНИЕ о начале общественных обсуждений по корректировке проекта межевания территории части квартала 1018 Красносельского района, ограниченного Каланчевской улицей, Каланчевским тупиком, границей железной дороги, Новой Басманной улицей, Красноворотски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http://krasnoselsky.mos.ru/electronic-public-discussion/detail/9920755.html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electronic-public-discussion/detail/9920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electronic-public-discussion/detail/9920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2023-07-25T23:21:37Z</dcterms:created>
  <dcterms:modified xsi:type="dcterms:W3CDTF">2023-07-25T23:21:37Z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