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f60f66ba93d354fc66b426e31af44822625fe4"/>
    <w:p>
      <w:pPr>
        <w:pStyle w:val="Heading3"/>
      </w:pPr>
      <w:r>
        <w:t xml:space="preserve">ОПОВЕЩЕНИЕ о начале общественных обсуждений по корректировке проекта межевания территории части квартала Красносельского района, ограниченного улицей Садовой-Спасской, Мясницким проездом, Мясницкой улицей</w:t>
      </w:r>
    </w:p>
    <w:p>
      <w:pPr>
        <w:pStyle w:val="FirstParagraph"/>
      </w:pPr>
      <w:r>
        <w:t xml:space="preserve">18.09.2020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http://krasnoselsky.mos.ru/electronic-public-discussion/detail/9249872.html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electronic-public-discussion/detail/92498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electronic-public-discussion/detail/92498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2025-08-06T16:56:16Z</dcterms:created>
  <dcterms:modified xsi:type="dcterms:W3CDTF">2025-08-06T16:56:16Z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