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рафик-семинаров-по-гу-04-06"/>
    <w:p>
      <w:pPr>
        <w:pStyle w:val="Heading3"/>
      </w:pPr>
      <w:r>
        <w:t xml:space="preserve">График семинаров по ГУ 04-06</w:t>
      </w:r>
    </w:p>
    <w:p>
      <w:pPr>
        <w:pStyle w:val="FirstParagraph"/>
      </w:pPr>
      <w:r>
        <w:t xml:space="preserve">09.04.2014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градостроительной сфере</w:t>
      </w:r>
    </w:p>
    <w:p>
      <w:pPr>
        <w:pStyle w:val="BodyText"/>
      </w:pPr>
      <w:r>
        <w:rPr>
          <w:bCs/>
          <w:b/>
        </w:rPr>
        <w:t xml:space="preserve">на апрель – июнь 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Подготовка, утверждение и изменение ГПЗУ</w:t>
            </w:r>
          </w:p>
          <w:p>
            <w:pPr>
              <w:jc w:val="left"/>
            </w:pPr>
            <w:r>
              <w:t xml:space="preserve">Подготовка и выдача свидетельства об утверждении АГР объекта капитального строительства</w:t>
            </w:r>
          </w:p>
          <w:p>
            <w:pPr>
              <w:jc w:val="left"/>
            </w:pPr>
            <w:r>
              <w:t xml:space="preserve">Оформление Паспорта колористического решения фасадов зданий, строений, сооружений в городе Москве</w:t>
            </w:r>
          </w:p>
          <w:p>
            <w:pPr>
              <w:jc w:val="left"/>
            </w:pPr>
            <w:r>
              <w:t xml:space="preserve">Предоставление сведений, содержащихся в ИАИС ОГД города Москвы</w:t>
            </w:r>
          </w:p>
          <w:p>
            <w:pPr>
              <w:jc w:val="left"/>
            </w:pPr>
            <w:r>
              <w:t xml:space="preserve">Согласование дизайн-проекта размещения вывески</w:t>
            </w:r>
          </w:p>
        </w:tc>
        <w:tc>
          <w:tcPr/>
          <w:p>
            <w:pPr>
              <w:jc w:val="left"/>
            </w:pPr>
            <w:r>
              <w:t xml:space="preserve">07.04.2014</w:t>
            </w:r>
          </w:p>
          <w:p>
            <w:pPr>
              <w:jc w:val="left"/>
            </w:pPr>
            <w:r>
              <w:t xml:space="preserve">28.04.2014</w:t>
            </w:r>
          </w:p>
        </w:tc>
        <w:tc>
          <w:tcPr/>
          <w:p>
            <w:pPr>
              <w:jc w:val="left"/>
            </w:pPr>
            <w:r>
              <w:t xml:space="preserve">12.05.2014</w:t>
            </w:r>
          </w:p>
          <w:p>
            <w:pPr>
              <w:jc w:val="left"/>
            </w:pPr>
            <w:r>
              <w:t xml:space="preserve">26.05.2014</w:t>
            </w:r>
          </w:p>
        </w:tc>
        <w:tc>
          <w:tcPr/>
          <w:p>
            <w:pPr>
              <w:jc w:val="left"/>
            </w:pPr>
            <w:r>
              <w:t xml:space="preserve">09.06.2014</w:t>
            </w:r>
          </w:p>
          <w:p>
            <w:pPr>
              <w:jc w:val="left"/>
            </w:pPr>
            <w:r>
              <w:t xml:space="preserve">30.06.2014</w:t>
            </w:r>
          </w:p>
        </w:tc>
        <w:tc>
          <w:tcPr/>
          <w:p>
            <w:pPr>
              <w:jc w:val="left"/>
            </w:pPr>
            <w:r>
              <w:t xml:space="preserve">Москомархитектура, Москва, Триумфальная пл., д.1, бол. зал Архсовета,</w:t>
            </w:r>
          </w:p>
          <w:p>
            <w:pPr>
              <w:jc w:val="left"/>
            </w:pPr>
            <w:r>
              <w:t xml:space="preserve">в 14.15</w:t>
            </w:r>
          </w:p>
        </w:tc>
        <w:tc>
          <w:tcPr/>
          <w:p>
            <w:pPr>
              <w:jc w:val="left"/>
            </w:pPr>
            <w:r>
              <w:t xml:space="preserve">В.А. Русанов</w:t>
            </w:r>
          </w:p>
          <w:p>
            <w:pPr>
              <w:jc w:val="left"/>
            </w:pPr>
            <w:r>
              <w:t xml:space="preserve">8 (499) 766 24 54</w:t>
            </w:r>
          </w:p>
          <w:p>
            <w:pPr>
              <w:jc w:val="left"/>
            </w:pPr>
            <w:r>
              <w:t xml:space="preserve">8 (499) 250 47 44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строительство</w:t>
            </w:r>
          </w:p>
          <w:p>
            <w:pPr>
              <w:jc w:val="left"/>
            </w:pPr>
            <w:r>
              <w:t xml:space="preserve">Выдача разрешения на ввод объекта в эксплуатацию</w:t>
            </w:r>
          </w:p>
          <w:p>
            <w:pPr>
              <w:jc w:val="left"/>
            </w:pPr>
            <w:r>
              <w:t xml:space="preserve">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</w:t>
            </w:r>
          </w:p>
        </w:tc>
        <w:tc>
          <w:tcPr/>
          <w:p>
            <w:pPr>
              <w:jc w:val="left"/>
            </w:pPr>
            <w:r>
              <w:t xml:space="preserve">08.04.2014</w:t>
            </w:r>
          </w:p>
          <w:p>
            <w:pPr>
              <w:jc w:val="left"/>
            </w:pPr>
            <w:r>
              <w:t xml:space="preserve">22.04.2014</w:t>
            </w:r>
          </w:p>
        </w:tc>
        <w:tc>
          <w:tcPr/>
          <w:p>
            <w:pPr>
              <w:jc w:val="left"/>
            </w:pPr>
            <w:r>
              <w:t xml:space="preserve">06.05.2014</w:t>
            </w:r>
          </w:p>
          <w:p>
            <w:pPr>
              <w:jc w:val="left"/>
            </w:pPr>
            <w:r>
              <w:t xml:space="preserve">20.05.2014</w:t>
            </w:r>
          </w:p>
        </w:tc>
        <w:tc>
          <w:tcPr/>
          <w:p>
            <w:pPr>
              <w:jc w:val="left"/>
            </w:pPr>
            <w:r>
              <w:t xml:space="preserve">03.06.2014</w:t>
            </w:r>
          </w:p>
          <w:p>
            <w:pPr>
              <w:jc w:val="left"/>
            </w:pPr>
            <w:r>
              <w:t xml:space="preserve">17.06.2014</w:t>
            </w:r>
          </w:p>
        </w:tc>
        <w:tc>
          <w:tcPr/>
          <w:p>
            <w:pPr>
              <w:jc w:val="left"/>
            </w:pPr>
            <w:r>
              <w:t xml:space="preserve">Мосгосстройнадзор, Москва, ул. Брянская, д. 9, каб. 606а</w:t>
            </w:r>
          </w:p>
          <w:p>
            <w:pPr>
              <w:jc w:val="left"/>
            </w:pPr>
            <w:r>
              <w:t xml:space="preserve">в 11.00</w:t>
            </w:r>
          </w:p>
        </w:tc>
        <w:tc>
          <w:tcPr/>
          <w:p>
            <w:pPr>
              <w:jc w:val="left"/>
            </w:pPr>
            <w:r>
              <w:t xml:space="preserve">Н.В. Можаева</w:t>
            </w:r>
          </w:p>
          <w:p>
            <w:pPr>
              <w:jc w:val="left"/>
            </w:pPr>
            <w:r>
              <w:t xml:space="preserve">(499) 240-20-80;</w:t>
            </w:r>
          </w:p>
          <w:p>
            <w:pPr>
              <w:jc w:val="left"/>
            </w:pPr>
            <w:r>
              <w:t xml:space="preserve">(499) 240-04-44</w:t>
            </w:r>
          </w:p>
          <w:p>
            <w:pPr>
              <w:jc w:val="left"/>
            </w:pPr>
            <w:r>
              <w:t xml:space="preserve">(доб. внутр. 12093)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http://krasnoselsky.mos.ru/construction/detail/998775.html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998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998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2024-11-28T01:15:26Z</dcterms:created>
  <dcterms:modified xsi:type="dcterms:W3CDTF">2024-11-28T01:15:26Z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