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6fcd02d057859ed39e73d1aa917636d9c7b063"/>
    <w:p>
      <w:pPr>
        <w:pStyle w:val="Heading3"/>
      </w:pPr>
      <w:r>
        <w:t xml:space="preserve">Проект межевания квартала, ограниченного Малым Головинским пер., Костянским пер., Просвириным пер., ул. Сретенка</w:t>
      </w:r>
    </w:p>
    <w:p>
      <w:pPr>
        <w:pStyle w:val="FirstParagraph"/>
      </w:pPr>
      <w:r>
        <w:t xml:space="preserve">10.10.2014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http://krasnoselsky.mos.ru/construction/detail/1340286.html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construction/detail/13402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construction/detail/13402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2025-02-21T00:41:59Z</dcterms:created>
  <dcterms:modified xsi:type="dcterms:W3CDTF">2025-02-21T00:41:59Z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