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af53b72724c83a23a8be2aa440973869c27e1f"/>
    <w:p>
      <w:pPr>
        <w:pStyle w:val="Heading3"/>
      </w:pPr>
      <w:r>
        <w:t xml:space="preserve">Заседание Окружной комиссии по пресечению самовольного строительства на территории ЦАО от 29.01.2025 № 1</w:t>
      </w:r>
    </w:p>
    <w:p>
      <w:pPr>
        <w:pStyle w:val="FirstParagraph"/>
      </w:pPr>
      <w:r>
        <w:t xml:space="preserve">29.01.2025</w:t>
      </w:r>
    </w:p>
    <w:p>
      <w:pPr>
        <w:pStyle w:val="BodyText"/>
      </w:pPr>
      <w:r>
        <w:t xml:space="preserve">Освобождение земельных участков от незаконно размещённых объектов осуществляется в соответствии с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размещённых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На основании проведённых обследований земельных участков на предмет выявления незаконно размещённых объектов, по результатам заседания Окружной комиссии по пресечению самовольного строительства на территории ЦАО от 29.01.2025 № 1, следующие объекты, расположенные на территории Красносельского района, признаны незаконно размещёнными и принято коллегиальное решение об их демонтаже в рамках вышеуказанного постановления:</w:t>
      </w:r>
    </w:p>
    <w:tbl>
      <w:tblPr>
        <w:tblStyle w:val="Table"/>
        <w:tblW w:type="auto" w:w="0"/>
        <w:tblLook w:firstRow="0" w:lastRow="0" w:firstColumn="0" w:lastColumn="0" w:noHBand="0" w:noVBand="0" w:val="0000"/>
      </w:tblPr>
      <w:tblGrid>
        <w:gridCol w:w="3960"/>
        <w:gridCol w:w="3960"/>
      </w:tblGrid>
      <w:tr>
        <w:tc>
          <w:tcPr/>
          <w:p>
            <w:pPr>
              <w:jc w:val="left"/>
            </w:pPr>
            <w:r>
              <w:t xml:space="preserve">улица Средняя Переяславская, вл. 20А, стр. 2 (вблизи)</w:t>
            </w:r>
          </w:p>
        </w:tc>
        <w:tc>
          <w:tcPr/>
          <w:p>
            <w:pPr>
              <w:jc w:val="left"/>
            </w:pPr>
            <w:r>
              <w:t xml:space="preserve">бетонные ограждения</w:t>
            </w:r>
          </w:p>
        </w:tc>
      </w:tr>
      <w:tr>
        <w:tc>
          <w:tcPr/>
          <w:p>
            <w:pPr>
              <w:jc w:val="left"/>
            </w:pPr>
            <w:r>
              <w:t xml:space="preserve">улица Каланчёвская, вл. 20, стр. 1</w:t>
            </w:r>
          </w:p>
        </w:tc>
        <w:tc>
          <w:tcPr/>
          <w:p>
            <w:pPr>
              <w:jc w:val="left"/>
            </w:pPr>
            <w:r>
              <w:t xml:space="preserve">металлические столбики, бетонные столбики</w:t>
            </w:r>
          </w:p>
        </w:tc>
      </w:tr>
      <w:tr>
        <w:tc>
          <w:tcPr/>
          <w:p>
            <w:pPr>
              <w:jc w:val="left"/>
            </w:pPr>
            <w:r>
              <w:t xml:space="preserve">переулок Спартаковский, земельный участок 2/1А</w:t>
            </w:r>
          </w:p>
        </w:tc>
        <w:tc>
          <w:tcPr/>
          <w:p>
            <w:pPr>
              <w:jc w:val="left"/>
            </w:pPr>
            <w:r>
              <w:t xml:space="preserve">металлический забор, ворота, калитка, шлагбаум</w:t>
            </w:r>
          </w:p>
        </w:tc>
      </w:tr>
      <w:tr>
        <w:tc>
          <w:tcPr/>
          <w:p>
            <w:pPr>
              <w:jc w:val="left"/>
            </w:pPr>
            <w:r>
              <w:t xml:space="preserve">площадь Комсомольская, вл. 4, стр. 1 (вблизи)</w:t>
            </w:r>
          </w:p>
        </w:tc>
        <w:tc>
          <w:tcPr/>
          <w:p>
            <w:pPr>
              <w:jc w:val="left"/>
            </w:pPr>
            <w:r>
              <w:t xml:space="preserve">металлический столб</w:t>
            </w:r>
          </w:p>
        </w:tc>
      </w:tr>
      <w:tr>
        <w:tc>
          <w:tcPr/>
          <w:p>
            <w:pPr>
              <w:jc w:val="left"/>
            </w:pPr>
            <w:r>
              <w:t xml:space="preserve">улица Мясницкая, вл. 13/12, стр. 20 (вблизи)</w:t>
            </w:r>
          </w:p>
        </w:tc>
        <w:tc>
          <w:tcPr/>
          <w:p>
            <w:pPr>
              <w:jc w:val="left"/>
            </w:pPr>
            <w:r>
              <w:t xml:space="preserve">металлические ограждения</w:t>
            </w:r>
          </w:p>
        </w:tc>
      </w:tr>
      <w:tr>
        <w:tc>
          <w:tcPr/>
          <w:p>
            <w:pPr>
              <w:jc w:val="left"/>
            </w:pPr>
            <w:r>
              <w:t xml:space="preserve">переулок Просвирин, вл. 7/8, стр. 1</w:t>
            </w:r>
          </w:p>
        </w:tc>
        <w:tc>
          <w:tcPr/>
          <w:p>
            <w:pPr>
              <w:jc w:val="left"/>
            </w:pPr>
            <w:r>
              <w:t xml:space="preserve">металлические ворота</w:t>
            </w:r>
          </w:p>
        </w:tc>
      </w:tr>
      <w:tr>
        <w:tc>
          <w:tcPr/>
          <w:p>
            <w:pPr>
              <w:jc w:val="left"/>
            </w:pPr>
            <w:r>
              <w:t xml:space="preserve">улица Краснопрудная, вл. 22-24 (вблизи)</w:t>
            </w:r>
          </w:p>
        </w:tc>
        <w:tc>
          <w:tcPr/>
          <w:p>
            <w:pPr>
              <w:jc w:val="left"/>
            </w:pPr>
            <w:r>
              <w:t xml:space="preserve">металлическая конструкция</w:t>
            </w:r>
          </w:p>
        </w:tc>
      </w:tr>
    </w:tbl>
    <w:p>
      <w:pPr>
        <w:pStyle w:val="BodyText"/>
      </w:pPr>
      <w:r>
        <w:t xml:space="preserve">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силами ГБУ «Автомобильные дороги ЦАО» в соответствии с постановлением Правительства Москвы от 02.11.2012 № 614-ПП.</w:t>
      </w:r>
    </w:p>
    <w:p>
      <w:pPr>
        <w:pStyle w:val="BodyText"/>
      </w:pPr>
      <w:r>
        <w:t xml:space="preserve">Правообладатель объектов в целях возврата ему находящихся на хранении объектов (их составляющих элементов) и имущества, находившегося в демонтированном объекте, обращается с заявлением в префектуру ЦАО (п. 11 приложения 1 к постановлению Правительства Москвы от 02.11.2012 № 614-ПП).</w:t>
      </w:r>
    </w:p>
    <w:p>
      <w:pPr>
        <w:pStyle w:val="BodyText"/>
      </w:pPr>
      <w:r>
        <w:t xml:space="preserve">К заявлению прилагаются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5-й Красносельский пер., вл. 17, стр. 2.</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ЦАО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http://krasnoselsky.mos.ru/construction/detail/12783875.html</w:t>
        </w:r>
      </w:hyperlink>
    </w:p>
    <w:p>
      <w:pPr>
        <w:pStyle w:val="BodyText"/>
      </w:pPr>
      <w:hyperlink r:id="rId21">
        <w:r>
          <w:rPr>
            <w:rStyle w:val="Hyperlink"/>
          </w:rPr>
          <w:t xml:space="preserve">Управа Красносельского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783875.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asnoselsky.mos.ru" TargetMode="External" /><Relationship Type="http://schemas.openxmlformats.org/officeDocument/2006/relationships/hyperlink" Id="rId20" Target="http://krasnoselsky.mos.ru/construction/detail/127838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2025-01-29T13:50:50Z</dcterms:created>
  <dcterms:modified xsi:type="dcterms:W3CDTF">2025-01-29T13:50:50Z</dcterms:modified>
</cp:coreProperties>
</file>

<file path=docProps/custom.xml><?xml version="1.0" encoding="utf-8"?>
<Properties xmlns="http://schemas.openxmlformats.org/officeDocument/2006/custom-properties" xmlns:vt="http://schemas.openxmlformats.org/officeDocument/2006/docPropsVTypes"/>
</file>