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37758300a92bf4598ccf5e1be96c9304c062f9"/>
    <w:p>
      <w:pPr>
        <w:pStyle w:val="Heading3"/>
      </w:pPr>
      <w:r>
        <w:t xml:space="preserve">Заседание Окружной комиссии по пресечению самовольного строительства на территории ЦАО от 23.10.2024 № 14</w:t>
      </w:r>
    </w:p>
    <w:p>
      <w:pPr>
        <w:pStyle w:val="FirstParagraph"/>
      </w:pPr>
      <w:r>
        <w:t xml:space="preserve">25.10.2024</w:t>
      </w:r>
    </w:p>
    <w:p>
      <w:pPr>
        <w:pStyle w:val="BodyText"/>
      </w:pPr>
      <w:r>
        <w:t xml:space="preserve">Освобождение земельных участков от незаконно размещённых объектов осуществляется в соответствии с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размещённых на них объектов, не являющихся объектами капитального строительства, в том числе осуществлению демонтажа и (или) перемещения таких объектов».</w:t>
      </w:r>
    </w:p>
    <w:p>
      <w:pPr>
        <w:pStyle w:val="BodyText"/>
      </w:pPr>
      <w:r>
        <w:t xml:space="preserve">На основании проведённых обследований земельных участков на предмет выявления незаконно размещённых объектов, по результатам заседания Окружной комиссии по пресечению самовольного строительства на территории ЦАО от 23.10.2024 № 14, следующие объекты, расположенные на территории Красносельского района, признаны незаконно размещёнными и принято коллегиальное решение об их демонтаже в рамках вышеуказанного постановления:</w:t>
      </w:r>
    </w:p>
    <w:tbl>
      <w:tblPr>
        <w:tblStyle w:val="Table"/>
        <w:tblW w:type="auto" w:w="0"/>
        <w:tblLook w:firstRow="0" w:lastRow="0" w:firstColumn="0" w:lastColumn="0" w:noHBand="0" w:noVBand="0" w:val="0000"/>
      </w:tblPr>
      <w:tblGrid>
        <w:gridCol w:w="3960"/>
        <w:gridCol w:w="3960"/>
      </w:tblGrid>
      <w:tr>
        <w:tc>
          <w:tcPr/>
          <w:p>
            <w:pPr>
              <w:jc w:val="left"/>
            </w:pPr>
            <w:r>
              <w:t xml:space="preserve">улица Верхняя Красносельская, земельный участок 32/6 (вблизи)</w:t>
            </w:r>
          </w:p>
        </w:tc>
        <w:tc>
          <w:tcPr/>
          <w:p>
            <w:pPr>
              <w:jc w:val="left"/>
            </w:pPr>
            <w:r>
              <w:t xml:space="preserve">металлические ограждения, контейнер, блоки</w:t>
            </w:r>
          </w:p>
        </w:tc>
      </w:tr>
      <w:tr>
        <w:tc>
          <w:tcPr/>
          <w:p>
            <w:pPr>
              <w:jc w:val="left"/>
            </w:pPr>
            <w:r>
              <w:t xml:space="preserve">улица Ольховская, вл. 21/25</w:t>
            </w:r>
          </w:p>
        </w:tc>
        <w:tc>
          <w:tcPr/>
          <w:p>
            <w:pPr>
              <w:jc w:val="left"/>
            </w:pPr>
            <w:r>
              <w:t xml:space="preserve">металлические боксы (гаражи) 8 шт.</w:t>
            </w:r>
          </w:p>
        </w:tc>
      </w:tr>
      <w:tr>
        <w:tc>
          <w:tcPr/>
          <w:p>
            <w:pPr>
              <w:jc w:val="left"/>
            </w:pPr>
            <w:r>
              <w:t xml:space="preserve">площадь Комсомольская, земельный участок 5 (вблизи)</w:t>
            </w:r>
          </w:p>
        </w:tc>
        <w:tc>
          <w:tcPr/>
          <w:p>
            <w:pPr>
              <w:jc w:val="left"/>
            </w:pPr>
            <w:r>
              <w:t xml:space="preserve">металлический забор</w:t>
            </w:r>
          </w:p>
        </w:tc>
      </w:tr>
      <w:tr>
        <w:tc>
          <w:tcPr/>
          <w:p>
            <w:pPr>
              <w:jc w:val="left"/>
            </w:pPr>
            <w:r>
              <w:t xml:space="preserve">улица Русаковская, земельный участок 2/1</w:t>
            </w:r>
          </w:p>
        </w:tc>
        <w:tc>
          <w:tcPr/>
          <w:p>
            <w:pPr>
              <w:jc w:val="left"/>
            </w:pPr>
            <w:r>
              <w:t xml:space="preserve">биотуалет</w:t>
            </w:r>
          </w:p>
        </w:tc>
      </w:tr>
      <w:tr>
        <w:tc>
          <w:tcPr/>
          <w:p>
            <w:pPr>
              <w:jc w:val="left"/>
            </w:pPr>
            <w:r>
              <w:t xml:space="preserve">улица Верхняя Красносельская, вл. 11А, стр. 1,2,3,6</w:t>
            </w:r>
          </w:p>
        </w:tc>
        <w:tc>
          <w:tcPr/>
          <w:p>
            <w:pPr>
              <w:jc w:val="left"/>
            </w:pPr>
            <w:r>
              <w:t xml:space="preserve">шлагбаум, полусферы</w:t>
            </w:r>
          </w:p>
        </w:tc>
      </w:tr>
      <w:tr>
        <w:tc>
          <w:tcPr/>
          <w:p>
            <w:pPr>
              <w:jc w:val="left"/>
            </w:pPr>
            <w:r>
              <w:t xml:space="preserve">переулок Селивёрстов, вл. 10, стр. 1 (вблизи)</w:t>
            </w:r>
          </w:p>
        </w:tc>
        <w:tc>
          <w:tcPr/>
          <w:p>
            <w:pPr>
              <w:jc w:val="left"/>
            </w:pPr>
            <w:r>
              <w:t xml:space="preserve">вазоны</w:t>
            </w:r>
          </w:p>
        </w:tc>
      </w:tr>
      <w:tr>
        <w:tc>
          <w:tcPr/>
          <w:p>
            <w:pPr>
              <w:jc w:val="left"/>
            </w:pPr>
            <w:r>
              <w:t xml:space="preserve">проспект Академика Сахарова, вл. 10 (вблизи)</w:t>
            </w:r>
          </w:p>
        </w:tc>
        <w:tc>
          <w:tcPr/>
          <w:p>
            <w:pPr>
              <w:jc w:val="left"/>
            </w:pPr>
            <w:r>
              <w:t xml:space="preserve">антипарковочные столбики</w:t>
            </w:r>
          </w:p>
        </w:tc>
      </w:tr>
      <w:tr>
        <w:tc>
          <w:tcPr/>
          <w:p>
            <w:pPr>
              <w:jc w:val="left"/>
            </w:pPr>
            <w:r>
              <w:t xml:space="preserve">проспект Академика Сахарова, земельный участок 12 (вблизи)</w:t>
            </w:r>
          </w:p>
        </w:tc>
        <w:tc>
          <w:tcPr/>
          <w:p>
            <w:pPr>
              <w:jc w:val="left"/>
            </w:pPr>
            <w:r>
              <w:t xml:space="preserve">антипарковочные столбики</w:t>
            </w:r>
          </w:p>
        </w:tc>
      </w:tr>
      <w:tr>
        <w:tc>
          <w:tcPr/>
          <w:p>
            <w:pPr>
              <w:jc w:val="left"/>
            </w:pPr>
            <w:r>
              <w:t xml:space="preserve">улица Мясницкая, вл. 43, стр. 3 (вблизи)</w:t>
            </w:r>
          </w:p>
        </w:tc>
        <w:tc>
          <w:tcPr/>
          <w:p>
            <w:pPr>
              <w:jc w:val="left"/>
            </w:pPr>
            <w:r>
              <w:t xml:space="preserve">антипарковочные столбики, металлические ограждения, дилиниаторы</w:t>
            </w:r>
          </w:p>
        </w:tc>
      </w:tr>
      <w:tr>
        <w:tc>
          <w:tcPr/>
          <w:p>
            <w:pPr>
              <w:jc w:val="left"/>
            </w:pPr>
            <w:r>
              <w:t xml:space="preserve">улица Мясницкая, вл. 13, стр. 20 (вблизи)</w:t>
            </w:r>
          </w:p>
        </w:tc>
        <w:tc>
          <w:tcPr/>
          <w:p>
            <w:pPr>
              <w:jc w:val="left"/>
            </w:pPr>
            <w:r>
              <w:t xml:space="preserve">сооружение</w:t>
            </w:r>
          </w:p>
        </w:tc>
      </w:tr>
      <w:tr>
        <w:tc>
          <w:tcPr/>
          <w:p>
            <w:pPr>
              <w:jc w:val="left"/>
            </w:pPr>
            <w:r>
              <w:t xml:space="preserve">переулок 4-й Красносельский, вл. 14/13, стр. 1 (вблизи)</w:t>
            </w:r>
          </w:p>
        </w:tc>
        <w:tc>
          <w:tcPr/>
          <w:p>
            <w:pPr>
              <w:jc w:val="left"/>
            </w:pPr>
            <w:r>
              <w:t xml:space="preserve">заборы 2 шт., ворота</w:t>
            </w:r>
          </w:p>
        </w:tc>
      </w:tr>
    </w:tbl>
    <w:p>
      <w:pPr>
        <w:pStyle w:val="BodyText"/>
      </w:pPr>
      <w:r>
        <w:t xml:space="preserve">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силами ГБУ «Автомобильные дороги ЦАО» в соответствии с постановлением Правительства Москвы от 02.11.2012 № 614-ПП.</w:t>
      </w:r>
    </w:p>
    <w:p>
      <w:pPr>
        <w:pStyle w:val="BodyText"/>
      </w:pPr>
      <w:r>
        <w:t xml:space="preserve">Правообладатель объектов в целях возврата ему находящихся на хранении объектов (их составляющих элементов) и имущества, находившегося в демонтированном объекте, обращается с заявлением в префектуру ЦАО (п. 11 приложения 1 к постановлению Правительства Москвы от 02.11.2012 № 614-ПП).</w:t>
      </w:r>
    </w:p>
    <w:p>
      <w:pPr>
        <w:pStyle w:val="BodyText"/>
      </w:pPr>
      <w:r>
        <w:t xml:space="preserve">К заявлению прилагаются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5-й Красносельский пер., вл. 17, стр. 2.</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ЦАО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http://krasnoselsky.mos.ru/construction/detail/12628725.html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628725.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6287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2024-12-02T05:02:53Z</dcterms:created>
  <dcterms:modified xsi:type="dcterms:W3CDTF">2024-12-02T05:02:53Z</dcterms:modified>
</cp:coreProperties>
</file>

<file path=docProps/custom.xml><?xml version="1.0" encoding="utf-8"?>
<Properties xmlns="http://schemas.openxmlformats.org/officeDocument/2006/custom-properties" xmlns:vt="http://schemas.openxmlformats.org/officeDocument/2006/docPropsVTypes"/>
</file>