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a3a7f11fb1e0a71be3ace9d5e028c28dce2eb"/>
    <w:p>
      <w:pPr>
        <w:pStyle w:val="Heading3"/>
      </w:pPr>
      <w:r>
        <w:t xml:space="preserve">5.ИЗВЕЩЕНИЕ о проведении кадастровых работ по постановке на государственный кадастровый учет земельного участка под многоквартирным жилым домом по адресу: г. Москва, Рыбников пер., д. 2</w:t>
      </w:r>
    </w:p>
    <w:p>
      <w:pPr>
        <w:pStyle w:val="FirstParagraph"/>
      </w:pPr>
      <w:r>
        <w:t xml:space="preserve">23.10.2023</w:t>
      </w:r>
    </w:p>
    <w:p>
      <w:pPr>
        <w:pStyle w:val="BodyText"/>
      </w:pPr>
      <w:r>
        <w:t xml:space="preserve">ИЗВЕЩЕНИЕ</w:t>
      </w:r>
    </w:p>
    <w:p>
      <w:pPr>
        <w:pStyle w:val="BodyText"/>
      </w:pPr>
      <w:r>
        <w:t xml:space="preserve">о проведении кадастровых работ по постановке на государственный кадастровый учет земельного участка под многоквартирным жилым домом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учет земельного участка под многоквартирным жилым домом по адресу:</w:t>
      </w:r>
      <w:r>
        <w:t xml:space="preserve"> </w:t>
      </w:r>
      <w:r>
        <w:rPr>
          <w:bCs/>
          <w:b/>
        </w:rPr>
        <w:t xml:space="preserve">г. Москва, Рыбников пер., д. 2</w:t>
      </w:r>
      <w:r>
        <w:t xml:space="preserve"> </w:t>
      </w:r>
      <w:r>
        <w:t xml:space="preserve">в соответствии с распоряжением Департамента городского имущества города Москвы от 19.03.2015 № 3452 «Об утверждении проекта межевания квартала» (участок № 4 площадью 0,125 га)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13.11.2023. Срок проведения работ – 77 рабочих дней.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http://krasnoselsky.mos.ru/construction/detail/11925502.html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11925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11925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2025-08-05T04:48:45Z</dcterms:created>
  <dcterms:modified xsi:type="dcterms:W3CDTF">2025-08-05T04:48:45Z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