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e7be8901f2115e573b7bf04372938cf95e010"/>
    <w:p>
      <w:pPr>
        <w:pStyle w:val="Heading3"/>
      </w:pPr>
      <w:r>
        <w:t xml:space="preserve">1.Извещение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Садовая-Спасская ул., д.1/2, корп.А и г. Москва, Сретенский б-р, д.5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</w:t>
      </w:r>
      <w:r>
        <w:rPr>
          <w:bCs/>
          <w:b/>
        </w:rPr>
        <w:t xml:space="preserve">: г. Москва, Садовая-Спасская ул., д.1/2, корп.А</w:t>
      </w:r>
      <w:r>
        <w:t xml:space="preserve">, в соответствии с проектом межевания территории квартала, утвержденным распоряжением Департамента от 22.11.2016 №34356 (на плане межевания №1 площадью 0,600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09.08.2021.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Сретенский б-р, д.5</w:t>
      </w:r>
      <w:r>
        <w:t xml:space="preserve">, в соответствии с проектом межевания территории квартала, утвержденным распоряжением Департамента от 19.03.2015 №3452 (на плане межевания №2 площадью 0,216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09.08.2021.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http://krasnoselsky.mos.ru/construction/detail/10061911.html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0061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0061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2024-11-14T05:55:38Z</dcterms:created>
  <dcterms:modified xsi:type="dcterms:W3CDTF">2024-11-14T05:55:38Z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