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84e116a41fa159a9e44b13d3a3b0e0d260077"/>
    <w:p>
      <w:pPr>
        <w:pStyle w:val="Heading3"/>
      </w:pPr>
      <w:r>
        <w:t xml:space="preserve">Регистрация правонарушений и преступлений</w:t>
      </w:r>
    </w:p>
    <w:p>
      <w:pPr>
        <w:pStyle w:val="FirstParagraph"/>
      </w:pPr>
      <w:r>
        <w:t xml:space="preserve">04.03.2021</w:t>
      </w:r>
    </w:p>
    <w:p>
      <w:pPr>
        <w:pStyle w:val="BodyText"/>
      </w:pPr>
      <w:r>
        <w:rPr>
          <w:bCs/>
          <w:b/>
        </w:rPr>
        <w:t xml:space="preserve">В числе приоритетных направлений служебной деятельности правоохранительных органов по-прежнему остаются вопросы укрепления учетно-регистрационной дисциплины и законности при приеме, регистрации заявлений и сообщений о преступлениях и происшествиях.</w:t>
      </w:r>
    </w:p>
    <w:p>
      <w:pPr>
        <w:pStyle w:val="BodyText"/>
      </w:pPr>
      <w:r>
        <w:t xml:space="preserve">В целях осуществления контроля по обеспечению полноты учета и регистрации правонарушений и преступлений, особое внимание уделяется организации работы дежурной части Линейного управления МВД России на станции Москва-Рязанская по обеспечению установленного порядка приема и регистрации заявлений и сообщений о преступлениях, об административных правонарушениях, о происшествиях. Руководители линейных подразделений ежедневно осуществляют контроль над своевременным принятием решений по материалам, зарегистрированным в дежурной части полиции. Пристальное внимание обращается на недопущение фактов укрытия преступлений.</w:t>
      </w:r>
      <w:r>
        <w:t xml:space="preserve"> </w:t>
      </w:r>
    </w:p>
    <w:p>
      <w:pPr>
        <w:pStyle w:val="BodyText"/>
      </w:pPr>
      <w:r>
        <w:t xml:space="preserve">Гражданам при обращении в органы внутренних дел необходимо знать, что все поступающие сообщения о происшествиях, вне зависимости от места и времени совершения происшествий, а также полноты содержащихся в них сведений и формы представления, круглосуточно принимаются в любом органе внутренних дел. Сообщение о происшествии может поступать в орган внутренних дел лично от заявителя, по почте, по телефону, телеграфу, факсимильным или иным видом связи. Вне органов внутренних дел, где нет дежурных частей, сообщения о происшествиях и преступлениях обязаны принять любые сотрудники, которые действуют в соответствии с требованиями, установленными Законом Российской Федерации «О полиции».</w:t>
      </w:r>
    </w:p>
    <w:p>
      <w:pPr>
        <w:pStyle w:val="BodyText"/>
      </w:pPr>
      <w:r>
        <w:t xml:space="preserve">Регистрация сообщений о происшествиях осуществляется в Книге учета сообщений о происшествиях круглосуточно в дежурной части, независимо от территории обслуживания.</w:t>
      </w:r>
    </w:p>
    <w:p>
      <w:pPr>
        <w:pStyle w:val="BodyText"/>
      </w:pPr>
      <w:r>
        <w:t xml:space="preserve">В 2020 году в ЛУ МВД России на станции Москва-Рязанская зарегистрировано 9120 заявление и сообщение о происшествиях на объектах транспорта, в 385 случаях были возбуждены уголовные дела.</w:t>
      </w:r>
    </w:p>
    <w:p>
      <w:pPr>
        <w:pStyle w:val="BodyText"/>
      </w:pPr>
      <w:r>
        <w:t xml:space="preserve">Граждане могут сообщить или обратиться в орган внутренних дел с письменным заявлением о событиях, угрожающих личной и общественной безопасности, в том числе о несчастных случаях, дорожно-транспортных происшествиях, авариях, катастрофах, чрезвычайных происшествиях, массовых беспорядках, массовых отравлениях людей, стихийных бедствиях и иных событиях, требующих проверки для обнаружения возможных признаков преступления или административного правонарушения. При личном обращении граждан непосредственно в дежурную часть Линейного управления одновременно с регистрацией сообщения о происшествии в Книге учета сообщений о происшествиях оперативный дежурный оформляет и выдает заявителю талон-уведомление.</w:t>
      </w:r>
    </w:p>
    <w:p>
      <w:pPr>
        <w:pStyle w:val="BodyText"/>
      </w:pPr>
      <w:r>
        <w:t xml:space="preserve">Еще одно направление учетно-регистрационной дисциплины - организация работы «телефона доверия». Основная цель и задачи его функционирования - улучшение взаимодействия полиции с населением, создание дополнительных условий для своевременного реагирования на заявления, предложения, жалобы граждан, сообщения о преступлениях и правонарушениях. При необходимости граждане могут сообщить информацию о происшествии по «телефону доверия» Управления на транспорте</w:t>
      </w:r>
      <w:r>
        <w:t xml:space="preserve"> </w:t>
      </w:r>
      <w:r>
        <w:t xml:space="preserve"> </w:t>
      </w:r>
      <w:r>
        <w:t xml:space="preserve">МВД России по Центральному федеральному округу: (499) 266-94-05.</w:t>
      </w:r>
    </w:p>
    <w:p>
      <w:pPr>
        <w:pStyle w:val="BodyText"/>
      </w:pPr>
      <w:r>
        <w:t xml:space="preserve">Прием и регистрация заявлений и сообщений о преступлениях, об административных правонарушениях, о происшествиях осуществляется круглосуточно в дежурной части Линейного управления по адресу: город Москва, ул. Комсомольская площадь д.2, тел. (499)</w:t>
      </w:r>
      <w:r>
        <w:t xml:space="preserve"> </w:t>
      </w:r>
      <w:r>
        <w:t xml:space="preserve"> </w:t>
      </w:r>
      <w:r>
        <w:t xml:space="preserve">266-97-79. В дежурной части Линейного отдела полиции на ж.д. станции Люберцы по адресу Московская область, г. Люберцы ул. Киселевская д.4, тел. (495) 554-00-02. В дежурной части ЛОП на ж.д. станции Воскресенск по адресу Московская область, г. Воскресенск ул. Железнодорожная, д.28а, тел. (496) 444-73-02. В дежурной части ЛОП на ж.д. станции Куровская по адресу Московская область, станция Куровская, Железнодорожный поселок, д.35, тел. (496) 411-33-52.</w:t>
      </w:r>
    </w:p>
    <w:p>
      <w:pPr>
        <w:pStyle w:val="BodyText"/>
      </w:pPr>
      <w:r>
        <w:t xml:space="preserve">Сообщения и заявления граждан, кро</w:t>
      </w:r>
      <w:r>
        <w:softHyphen/>
      </w:r>
      <w:r>
        <w:t xml:space="preserve">ме со</w:t>
      </w:r>
      <w:r>
        <w:softHyphen/>
      </w:r>
      <w:r>
        <w:t xml:space="preserve">труд</w:t>
      </w:r>
      <w:r>
        <w:softHyphen/>
      </w:r>
      <w:r>
        <w:t xml:space="preserve">ни</w:t>
      </w:r>
      <w:r>
        <w:softHyphen/>
      </w:r>
      <w:r>
        <w:t xml:space="preserve">ков де</w:t>
      </w:r>
      <w:r>
        <w:softHyphen/>
      </w:r>
      <w:r>
        <w:t xml:space="preserve">жур</w:t>
      </w:r>
      <w:r>
        <w:softHyphen/>
      </w:r>
      <w:r>
        <w:t xml:space="preserve">ной ча</w:t>
      </w:r>
      <w:r>
        <w:softHyphen/>
      </w:r>
      <w:r>
        <w:t xml:space="preserve">сти впра</w:t>
      </w:r>
      <w:r>
        <w:softHyphen/>
      </w:r>
      <w:r>
        <w:t xml:space="preserve">ве при</w:t>
      </w:r>
      <w:r>
        <w:softHyphen/>
      </w:r>
      <w:r>
        <w:t xml:space="preserve">нять лю</w:t>
      </w:r>
      <w:r>
        <w:softHyphen/>
      </w:r>
      <w:r>
        <w:t xml:space="preserve">бой со</w:t>
      </w:r>
      <w:r>
        <w:softHyphen/>
      </w:r>
      <w:r>
        <w:t xml:space="preserve">труд</w:t>
      </w:r>
      <w:r>
        <w:softHyphen/>
      </w:r>
      <w:r>
        <w:t xml:space="preserve">ник по</w:t>
      </w:r>
      <w:r>
        <w:softHyphen/>
      </w:r>
      <w:r>
        <w:t xml:space="preserve">ли</w:t>
      </w:r>
      <w:r>
        <w:softHyphen/>
      </w:r>
      <w:r>
        <w:t xml:space="preserve">ции. Со</w:t>
      </w:r>
      <w:r>
        <w:softHyphen/>
      </w:r>
      <w:r>
        <w:t xml:space="preserve">труд</w:t>
      </w:r>
      <w:r>
        <w:softHyphen/>
      </w:r>
      <w:r>
        <w:t xml:space="preserve">ни</w:t>
      </w:r>
      <w:r>
        <w:softHyphen/>
      </w:r>
      <w:r>
        <w:t xml:space="preserve">ки по</w:t>
      </w:r>
      <w:r>
        <w:softHyphen/>
      </w:r>
      <w:r>
        <w:t xml:space="preserve">ли</w:t>
      </w:r>
      <w:r>
        <w:softHyphen/>
      </w:r>
      <w:r>
        <w:t xml:space="preserve">ции не впра</w:t>
      </w:r>
      <w:r>
        <w:softHyphen/>
      </w:r>
      <w:r>
        <w:t xml:space="preserve">ве от</w:t>
      </w:r>
      <w:r>
        <w:softHyphen/>
      </w:r>
      <w:r>
        <w:t xml:space="preserve">ка</w:t>
      </w:r>
      <w:r>
        <w:softHyphen/>
      </w:r>
      <w:r>
        <w:t xml:space="preserve">зы</w:t>
      </w:r>
      <w:r>
        <w:softHyphen/>
      </w:r>
      <w:r>
        <w:t xml:space="preserve">вать в при</w:t>
      </w:r>
      <w:r>
        <w:softHyphen/>
      </w:r>
      <w:r>
        <w:t xml:space="preserve">е</w:t>
      </w:r>
      <w:r>
        <w:softHyphen/>
      </w:r>
      <w:r>
        <w:t xml:space="preserve">ме со</w:t>
      </w:r>
      <w:r>
        <w:softHyphen/>
      </w:r>
      <w:r>
        <w:t xml:space="preserve">об</w:t>
      </w:r>
      <w:r>
        <w:softHyphen/>
      </w:r>
      <w:r>
        <w:t xml:space="preserve">ще</w:t>
      </w:r>
      <w:r>
        <w:softHyphen/>
      </w:r>
      <w:r>
        <w:t xml:space="preserve">ний и за</w:t>
      </w:r>
      <w:r>
        <w:softHyphen/>
      </w:r>
      <w:r>
        <w:t xml:space="preserve">яв</w:t>
      </w:r>
      <w:r>
        <w:softHyphen/>
      </w:r>
      <w:r>
        <w:t xml:space="preserve">ле</w:t>
      </w:r>
      <w:r>
        <w:softHyphen/>
      </w:r>
      <w:r>
        <w:t xml:space="preserve">ний под пред</w:t>
      </w:r>
      <w:r>
        <w:softHyphen/>
      </w:r>
      <w:r>
        <w:t xml:space="preserve">ло</w:t>
      </w:r>
      <w:r>
        <w:softHyphen/>
      </w:r>
      <w:r>
        <w:t xml:space="preserve">гом об</w:t>
      </w:r>
      <w:r>
        <w:softHyphen/>
      </w:r>
      <w:r>
        <w:t xml:space="preserve">слу</w:t>
      </w:r>
      <w:r>
        <w:softHyphen/>
      </w:r>
      <w:r>
        <w:t xml:space="preserve">жи</w:t>
      </w:r>
      <w:r>
        <w:softHyphen/>
      </w:r>
      <w:r>
        <w:t xml:space="preserve">ва</w:t>
      </w:r>
      <w:r>
        <w:softHyphen/>
      </w:r>
      <w:r>
        <w:t xml:space="preserve">ния дру</w:t>
      </w:r>
      <w:r>
        <w:softHyphen/>
      </w:r>
      <w:r>
        <w:t xml:space="preserve">гой тер</w:t>
      </w:r>
      <w:r>
        <w:softHyphen/>
      </w:r>
      <w:r>
        <w:t xml:space="preserve">ри</w:t>
      </w:r>
      <w:r>
        <w:softHyphen/>
      </w:r>
      <w:r>
        <w:t xml:space="preserve">то</w:t>
      </w:r>
      <w:r>
        <w:softHyphen/>
      </w:r>
      <w:r>
        <w:t xml:space="preserve">рии, ра</w:t>
      </w:r>
      <w:r>
        <w:softHyphen/>
      </w:r>
      <w:r>
        <w:t xml:space="preserve">бо</w:t>
      </w:r>
      <w:r>
        <w:softHyphen/>
      </w:r>
      <w:r>
        <w:t xml:space="preserve">ты в дру</w:t>
      </w:r>
      <w:r>
        <w:softHyphen/>
      </w:r>
      <w:r>
        <w:t xml:space="preserve">гом под</w:t>
      </w:r>
      <w:r>
        <w:softHyphen/>
      </w:r>
      <w:r>
        <w:t xml:space="preserve">раз</w:t>
      </w:r>
      <w:r>
        <w:softHyphen/>
      </w:r>
      <w:r>
        <w:t xml:space="preserve">де</w:t>
      </w:r>
      <w:r>
        <w:softHyphen/>
      </w:r>
      <w:r>
        <w:t xml:space="preserve">ле</w:t>
      </w:r>
      <w:r>
        <w:softHyphen/>
      </w:r>
      <w:r>
        <w:t xml:space="preserve">нии и др.  При пер</w:t>
      </w:r>
      <w:r>
        <w:softHyphen/>
      </w:r>
      <w:r>
        <w:t xml:space="preserve">во</w:t>
      </w:r>
      <w:r>
        <w:softHyphen/>
      </w:r>
      <w:r>
        <w:t xml:space="preserve">на</w:t>
      </w:r>
      <w:r>
        <w:softHyphen/>
      </w:r>
      <w:r>
        <w:t xml:space="preserve">чаль</w:t>
      </w:r>
      <w:r>
        <w:softHyphen/>
      </w:r>
      <w:r>
        <w:t xml:space="preserve">ной про</w:t>
      </w:r>
      <w:r>
        <w:softHyphen/>
      </w:r>
      <w:r>
        <w:t xml:space="preserve">вер</w:t>
      </w:r>
      <w:r>
        <w:softHyphen/>
      </w:r>
      <w:r>
        <w:t xml:space="preserve">ке по</w:t>
      </w:r>
      <w:r>
        <w:softHyphen/>
      </w:r>
      <w:r>
        <w:t xml:space="preserve">лу</w:t>
      </w:r>
      <w:r>
        <w:softHyphen/>
      </w:r>
      <w:r>
        <w:t xml:space="preserve">чен</w:t>
      </w:r>
      <w:r>
        <w:softHyphen/>
      </w:r>
      <w:r>
        <w:t xml:space="preserve">но</w:t>
      </w:r>
      <w:r>
        <w:softHyphen/>
      </w:r>
      <w:r>
        <w:t xml:space="preserve">го за</w:t>
      </w:r>
      <w:r>
        <w:softHyphen/>
      </w:r>
      <w:r>
        <w:t xml:space="preserve">яв</w:t>
      </w:r>
      <w:r>
        <w:softHyphen/>
      </w:r>
      <w:r>
        <w:t xml:space="preserve">ле</w:t>
      </w:r>
      <w:r>
        <w:softHyphen/>
      </w:r>
      <w:r>
        <w:t xml:space="preserve">ния в со</w:t>
      </w:r>
      <w:r>
        <w:softHyphen/>
      </w:r>
      <w:r>
        <w:t xml:space="preserve">от</w:t>
      </w:r>
      <w:r>
        <w:softHyphen/>
      </w:r>
      <w:r>
        <w:t xml:space="preserve">вет</w:t>
      </w:r>
      <w:r>
        <w:softHyphen/>
      </w:r>
      <w:r>
        <w:t xml:space="preserve">ствии с дей</w:t>
      </w:r>
      <w:r>
        <w:softHyphen/>
      </w:r>
      <w:r>
        <w:t xml:space="preserve">ству</w:t>
      </w:r>
      <w:r>
        <w:softHyphen/>
      </w:r>
      <w:r>
        <w:t xml:space="preserve">ю</w:t>
      </w:r>
      <w:r>
        <w:softHyphen/>
      </w:r>
      <w:r>
        <w:t xml:space="preserve">щим за</w:t>
      </w:r>
      <w:r>
        <w:softHyphen/>
      </w:r>
      <w:r>
        <w:t xml:space="preserve">ко</w:t>
      </w:r>
      <w:r>
        <w:softHyphen/>
      </w:r>
      <w:r>
        <w:t xml:space="preserve">но</w:t>
      </w:r>
      <w:r>
        <w:softHyphen/>
      </w:r>
      <w:r>
        <w:t xml:space="preserve">да</w:t>
      </w:r>
      <w:r>
        <w:softHyphen/>
      </w:r>
      <w:r>
        <w:t xml:space="preserve">тель</w:t>
      </w:r>
      <w:r>
        <w:softHyphen/>
      </w:r>
      <w:r>
        <w:t xml:space="preserve">ством при</w:t>
      </w:r>
      <w:r>
        <w:softHyphen/>
      </w:r>
      <w:r>
        <w:t xml:space="preserve">ни</w:t>
      </w:r>
      <w:r>
        <w:softHyphen/>
      </w:r>
      <w:r>
        <w:t xml:space="preserve">ма</w:t>
      </w:r>
      <w:r>
        <w:softHyphen/>
      </w:r>
      <w:r>
        <w:t xml:space="preserve">ет</w:t>
      </w:r>
      <w:r>
        <w:softHyphen/>
      </w:r>
      <w:r>
        <w:t xml:space="preserve">ся ре</w:t>
      </w:r>
      <w:r>
        <w:softHyphen/>
      </w:r>
      <w:r>
        <w:t xml:space="preserve">ше</w:t>
      </w:r>
      <w:r>
        <w:softHyphen/>
      </w:r>
      <w:r>
        <w:t xml:space="preserve">ние о воз</w:t>
      </w:r>
      <w:r>
        <w:softHyphen/>
      </w:r>
      <w:r>
        <w:t xml:space="preserve">буж</w:t>
      </w:r>
      <w:r>
        <w:softHyphen/>
      </w:r>
      <w:r>
        <w:t xml:space="preserve">де</w:t>
      </w:r>
      <w:r>
        <w:softHyphen/>
      </w:r>
      <w:r>
        <w:t xml:space="preserve">нии уго</w:t>
      </w:r>
      <w:r>
        <w:softHyphen/>
      </w:r>
      <w:r>
        <w:t xml:space="preserve">лов</w:t>
      </w:r>
      <w:r>
        <w:softHyphen/>
      </w:r>
      <w:r>
        <w:t xml:space="preserve">но</w:t>
      </w:r>
      <w:r>
        <w:softHyphen/>
      </w:r>
      <w:r>
        <w:t xml:space="preserve">го де</w:t>
      </w:r>
      <w:r>
        <w:softHyphen/>
      </w:r>
      <w:r>
        <w:t xml:space="preserve">ла, ли</w:t>
      </w:r>
      <w:r>
        <w:softHyphen/>
      </w:r>
      <w:r>
        <w:t xml:space="preserve">бо от</w:t>
      </w:r>
      <w:r>
        <w:softHyphen/>
      </w:r>
      <w:r>
        <w:t xml:space="preserve">ка</w:t>
      </w:r>
      <w:r>
        <w:softHyphen/>
      </w:r>
      <w:r>
        <w:t xml:space="preserve">зе в воз</w:t>
      </w:r>
      <w:r>
        <w:softHyphen/>
      </w:r>
      <w:r>
        <w:t xml:space="preserve">буж</w:t>
      </w:r>
      <w:r>
        <w:softHyphen/>
      </w:r>
      <w:r>
        <w:t xml:space="preserve">де</w:t>
      </w:r>
      <w:r>
        <w:softHyphen/>
      </w:r>
      <w:r>
        <w:t xml:space="preserve">нии уго</w:t>
      </w:r>
      <w:r>
        <w:softHyphen/>
      </w:r>
      <w:r>
        <w:t xml:space="preserve">лов</w:t>
      </w:r>
      <w:r>
        <w:softHyphen/>
      </w:r>
      <w:r>
        <w:t xml:space="preserve">но</w:t>
      </w:r>
      <w:r>
        <w:softHyphen/>
      </w:r>
      <w:r>
        <w:t xml:space="preserve">го де</w:t>
      </w:r>
      <w:r>
        <w:softHyphen/>
      </w:r>
      <w:r>
        <w:t xml:space="preserve">ла, а так</w:t>
      </w:r>
      <w:r>
        <w:softHyphen/>
      </w:r>
      <w:r>
        <w:t xml:space="preserve">же воз</w:t>
      </w:r>
      <w:r>
        <w:softHyphen/>
      </w:r>
      <w:r>
        <w:t xml:space="preserve">буж</w:t>
      </w:r>
      <w:r>
        <w:softHyphen/>
      </w:r>
      <w:r>
        <w:t xml:space="preserve">де</w:t>
      </w:r>
      <w:r>
        <w:softHyphen/>
      </w:r>
      <w:r>
        <w:t xml:space="preserve">нии адми</w:t>
      </w:r>
      <w:r>
        <w:softHyphen/>
      </w:r>
      <w:r>
        <w:t xml:space="preserve">ни</w:t>
      </w:r>
      <w:r>
        <w:softHyphen/>
      </w:r>
      <w:r>
        <w:t xml:space="preserve">стра</w:t>
      </w:r>
      <w:r>
        <w:softHyphen/>
      </w:r>
      <w:r>
        <w:t xml:space="preserve">тив</w:t>
      </w:r>
      <w:r>
        <w:softHyphen/>
      </w:r>
      <w:r>
        <w:t xml:space="preserve">но</w:t>
      </w:r>
      <w:r>
        <w:softHyphen/>
      </w:r>
      <w:r>
        <w:t xml:space="preserve">го про</w:t>
      </w:r>
      <w:r>
        <w:softHyphen/>
      </w:r>
      <w:r>
        <w:t xml:space="preserve">из</w:t>
      </w:r>
      <w:r>
        <w:softHyphen/>
      </w:r>
      <w:r>
        <w:t xml:space="preserve">вод</w:t>
      </w:r>
      <w:r>
        <w:softHyphen/>
      </w:r>
      <w:r>
        <w:t xml:space="preserve">ства по ма</w:t>
      </w:r>
      <w:r>
        <w:softHyphen/>
      </w:r>
      <w:r>
        <w:t xml:space="preserve">те</w:t>
      </w:r>
      <w:r>
        <w:softHyphen/>
      </w:r>
      <w:r>
        <w:t xml:space="preserve">ри</w:t>
      </w:r>
      <w:r>
        <w:softHyphen/>
      </w:r>
      <w:r>
        <w:t xml:space="preserve">а</w:t>
      </w:r>
      <w:r>
        <w:softHyphen/>
      </w:r>
      <w:r>
        <w:t xml:space="preserve">лу про</w:t>
      </w:r>
      <w:r>
        <w:softHyphen/>
      </w:r>
      <w:r>
        <w:t xml:space="preserve">вер</w:t>
      </w:r>
      <w:r>
        <w:softHyphen/>
      </w:r>
      <w:r>
        <w:t xml:space="preserve">ки.</w:t>
      </w:r>
    </w:p>
    <w:p>
      <w:pPr>
        <w:pStyle w:val="BodyText"/>
      </w:pPr>
      <w:r>
        <w:t xml:space="preserve">Граждане могут обжаловать действия, связанные с приемом или отказом в приеме заявлений (сообщений) следующим должностным лицам и органам: Московскому межрегиональному транспортному прокурору по адресу 107140, г.Москва, ул. Краснопрудная д.22 «б», тел.(495) 785-70-00; Московско-Рязанскому транспортному прокурору по адресу 107140, г. Москва, ул.2-ая Леснорядская, д.13/15, тел. (495) 785-05-38; в Главном управлении на транспорте МВД России по адресу 129090, г. Москва, ул. Гиляровского, д.31 стр.1, (495) 214-10-05, (495) 624-59-42; в Управлении на транспорте МВД России по Центральному федеральному округу по адресу 107140, г.Москва, ул. Леснорядская,</w:t>
      </w:r>
      <w:r>
        <w:t xml:space="preserve"> </w:t>
      </w:r>
      <w:r>
        <w:t xml:space="preserve"> </w:t>
      </w:r>
      <w:r>
        <w:t xml:space="preserve">д.11/13, тел. (499) 266-94-05; в Восточном следственном отделе Московского межрегионального следственного комитета СК РФ по адресу 105066, г. Москва, ул. Новорязанская, д.17, тел. (499) 266-05-82.</w:t>
      </w:r>
    </w:p>
    <w:p>
      <w:pPr>
        <w:pStyle w:val="BodyText"/>
      </w:pPr>
      <w:r>
        <w:t xml:space="preserve">Информация о решении по заявлению и сообщению о преступлении, об административном правонарушении, о происшествии с момента его принятия направляется на адрес, указанный заявителем. При этом заявителю разъясняется его право обжаловать данное решение и порядок его обжалования.</w:t>
      </w:r>
    </w:p>
    <w:p>
      <w:pPr>
        <w:pStyle w:val="BodyText"/>
      </w:pPr>
      <w:r>
        <w:rPr>
          <w:iCs/>
          <w:i/>
        </w:rPr>
        <w:t xml:space="preserve">ЛУ МВД России на ст. Москва-Рязанская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http://krasnoselsky.mos.ru/center-informs/detail/9760445.html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9760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enter-informs/detail/9760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2025-01-29T09:33:11Z</dcterms:created>
  <dcterms:modified xsi:type="dcterms:W3CDTF">2025-01-29T09:33:11Z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