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21120c0c6cc0bd27f02893dc8b3bc1d5149d6"/>
    <w:p>
      <w:pPr>
        <w:pStyle w:val="Heading3"/>
      </w:pPr>
      <w:r>
        <w:t xml:space="preserve">В период с 15 по 30 июня 2020 года проводится комплекс мероприятий, посвященных Международному дню борьбы с наркоманией</w:t>
      </w:r>
    </w:p>
    <w:p>
      <w:pPr>
        <w:pStyle w:val="FirstParagraph"/>
      </w:pPr>
      <w:r>
        <w:t xml:space="preserve">19.06.2020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http://krasnoselsky.mos.ru/center-informs/detail/8977716.html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enter-informs/detail/89777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enter-informs/detail/89777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2025-08-01T05:54:26Z</dcterms:created>
  <dcterms:modified xsi:type="dcterms:W3CDTF">2025-08-01T05:54:26Z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