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ведения-о-доходах-расходах-за-2014-год"/>
    <w:p>
      <w:pPr>
        <w:pStyle w:val="Heading3"/>
      </w:pPr>
      <w:r>
        <w:t xml:space="preserve">Сведения о доходах, расходах за 2014 год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http://krasnoselsky.mos.ru/anti-corr/information-on-income-expenses-about-property-and-obligations-of-property-character/detail/1826206.html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information-on-income-expenses-about-property-and-obligations-of-property-character/detail/1826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information-on-income-expenses-about-property-and-obligations-of-property-character/detail/1826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2025-08-02T12:12:02Z</dcterms:created>
  <dcterms:modified xsi:type="dcterms:W3CDTF">2025-08-02T12:12:02Z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