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21a76a348759baea67ddbf404810d5948a187"/>
    <w:p>
      <w:pPr>
        <w:pStyle w:val="Heading3"/>
      </w:pPr>
      <w:r>
        <w:t xml:space="preserve">Обращение граждан по фактам коррупционных правонарушений</w:t>
      </w:r>
    </w:p>
    <w:p>
      <w:pPr>
        <w:pStyle w:val="FirstParagraph"/>
      </w:pPr>
      <w:r>
        <w:t xml:space="preserve">11.07.2014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http://krasnoselsky.mos.ru/anti-corr/forms-of-documents-related-to-anti-corruption-for-filling/detail/1121723.html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forms-of-documents-related-to-anti-corruption-for-filling/detail/1121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forms-of-documents-related-to-anti-corruption-for-filling/detail/1121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2025-07-30T19:17:56Z</dcterms:created>
  <dcterms:modified xsi:type="dcterms:W3CDTF">2025-07-30T19:17:56Z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